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425B1" w14:textId="54B2D500" w:rsidR="008C0CA8" w:rsidRPr="005A73DC" w:rsidRDefault="008C0CA8" w:rsidP="008C0CA8">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5A73DC">
        <w:rPr>
          <w:rFonts w:ascii="Calibri" w:hAnsi="Calibri" w:cs="Calibri"/>
          <w:b/>
          <w:lang w:val="en-US"/>
        </w:rPr>
        <w:t>3GPP TSG-RAN WG2 #123</w:t>
      </w:r>
      <w:r w:rsidRPr="005A73DC">
        <w:rPr>
          <w:rFonts w:ascii="Calibri" w:hAnsi="Calibri" w:cs="Calibri"/>
          <w:b/>
          <w:i/>
          <w:lang w:val="en-US"/>
        </w:rPr>
        <w:tab/>
      </w:r>
      <w:r w:rsidRPr="005A73DC">
        <w:rPr>
          <w:rFonts w:ascii="Calibri" w:hAnsi="Calibri" w:cs="Calibri"/>
          <w:b/>
          <w:i/>
          <w:lang w:val="en-US" w:eastAsia="zh-CN"/>
        </w:rPr>
        <w:t>R2-230</w:t>
      </w:r>
      <w:r w:rsidR="00FF6D1D">
        <w:rPr>
          <w:rFonts w:ascii="Calibri" w:hAnsi="Calibri" w:cs="Calibri"/>
          <w:b/>
          <w:i/>
          <w:lang w:val="en-US" w:eastAsia="zh-CN"/>
        </w:rPr>
        <w:t>7387</w:t>
      </w:r>
    </w:p>
    <w:p w14:paraId="7036B052" w14:textId="77777777" w:rsidR="008C0CA8" w:rsidRPr="005A73DC" w:rsidRDefault="008C0CA8" w:rsidP="008C0CA8">
      <w:pPr>
        <w:tabs>
          <w:tab w:val="left" w:pos="1701"/>
          <w:tab w:val="right" w:pos="9639"/>
        </w:tabs>
        <w:spacing w:after="0"/>
        <w:rPr>
          <w:rFonts w:ascii="Calibri" w:hAnsi="Calibri" w:cs="Calibri"/>
          <w:b/>
          <w:color w:val="000000"/>
        </w:rPr>
      </w:pPr>
      <w:r w:rsidRPr="005A73DC">
        <w:rPr>
          <w:rFonts w:ascii="Calibri" w:hAnsi="Calibri" w:cs="Calibri"/>
          <w:b/>
          <w:lang w:val="en-US"/>
        </w:rPr>
        <w:t>Toulouse, France, August 202</w:t>
      </w:r>
      <w:bookmarkEnd w:id="0"/>
      <w:bookmarkEnd w:id="1"/>
      <w:bookmarkEnd w:id="2"/>
      <w:bookmarkEnd w:id="3"/>
      <w:r w:rsidRPr="005A73DC">
        <w:rPr>
          <w:rFonts w:ascii="Calibri" w:hAnsi="Calibri" w:cs="Calibri"/>
          <w:b/>
          <w:lang w:val="en-US"/>
        </w:rPr>
        <w:t>3</w:t>
      </w:r>
    </w:p>
    <w:p w14:paraId="7D171C64" w14:textId="77777777" w:rsidR="008C0CA8" w:rsidRPr="005A73DC" w:rsidRDefault="008C0CA8" w:rsidP="008C0CA8">
      <w:pPr>
        <w:tabs>
          <w:tab w:val="left" w:pos="1701"/>
          <w:tab w:val="right" w:pos="9639"/>
        </w:tabs>
        <w:spacing w:before="100" w:beforeAutospacing="1" w:after="100" w:afterAutospacing="1"/>
        <w:rPr>
          <w:rFonts w:ascii="Calibri" w:hAnsi="Calibri" w:cs="Calibri"/>
          <w:b/>
          <w:color w:val="000000"/>
          <w:kern w:val="2"/>
        </w:rPr>
      </w:pPr>
    </w:p>
    <w:p w14:paraId="7AA92A07" w14:textId="77777777" w:rsidR="008C0CA8" w:rsidRPr="005A73DC" w:rsidRDefault="008C0CA8" w:rsidP="008C0CA8">
      <w:pPr>
        <w:pStyle w:val="3GPPHeader"/>
        <w:rPr>
          <w:rFonts w:ascii="Calibri" w:hAnsi="Calibri" w:cs="Calibri"/>
          <w:sz w:val="20"/>
        </w:rPr>
      </w:pPr>
      <w:r w:rsidRPr="005A73DC">
        <w:rPr>
          <w:rFonts w:ascii="Calibri" w:hAnsi="Calibri" w:cs="Calibri"/>
          <w:sz w:val="20"/>
        </w:rPr>
        <w:t>Agenda Item:</w:t>
      </w:r>
      <w:r w:rsidRPr="005A73DC">
        <w:rPr>
          <w:rFonts w:ascii="Calibri" w:hAnsi="Calibri" w:cs="Calibri"/>
          <w:sz w:val="20"/>
        </w:rPr>
        <w:tab/>
        <w:t>7.</w:t>
      </w:r>
      <w:r>
        <w:rPr>
          <w:rFonts w:ascii="Calibri" w:hAnsi="Calibri" w:cs="Calibri"/>
          <w:sz w:val="20"/>
        </w:rPr>
        <w:t>9.4</w:t>
      </w:r>
    </w:p>
    <w:p w14:paraId="46BE3891" w14:textId="77777777" w:rsidR="008C0CA8" w:rsidRPr="005A73DC" w:rsidRDefault="008C0CA8" w:rsidP="008C0CA8">
      <w:pPr>
        <w:pStyle w:val="3GPPHeader"/>
        <w:rPr>
          <w:rFonts w:ascii="Calibri" w:hAnsi="Calibri" w:cs="Calibri"/>
          <w:sz w:val="20"/>
        </w:rPr>
      </w:pPr>
      <w:r w:rsidRPr="005A73DC">
        <w:rPr>
          <w:rFonts w:ascii="Calibri" w:hAnsi="Calibri" w:cs="Calibri"/>
          <w:sz w:val="20"/>
        </w:rPr>
        <w:t>Source:</w:t>
      </w:r>
      <w:r w:rsidRPr="005A73DC">
        <w:rPr>
          <w:rFonts w:ascii="Calibri" w:hAnsi="Calibri" w:cs="Calibri"/>
          <w:sz w:val="20"/>
        </w:rPr>
        <w:tab/>
        <w:t>NEC</w:t>
      </w:r>
    </w:p>
    <w:p w14:paraId="0A8CED6B" w14:textId="77777777" w:rsidR="008C0CA8" w:rsidRPr="005A73DC" w:rsidRDefault="008C0CA8" w:rsidP="008C0CA8">
      <w:pPr>
        <w:pStyle w:val="3GPPHeader"/>
        <w:rPr>
          <w:rFonts w:ascii="Calibri" w:hAnsi="Calibri" w:cs="Calibri"/>
          <w:sz w:val="20"/>
        </w:rPr>
      </w:pPr>
      <w:r w:rsidRPr="005A73DC">
        <w:rPr>
          <w:rFonts w:ascii="Calibri" w:hAnsi="Calibri" w:cs="Calibri"/>
          <w:sz w:val="20"/>
        </w:rPr>
        <w:t>Title:</w:t>
      </w:r>
      <w:r w:rsidRPr="005A73DC">
        <w:rPr>
          <w:rFonts w:ascii="Calibri" w:hAnsi="Calibri" w:cs="Calibri"/>
          <w:sz w:val="20"/>
        </w:rPr>
        <w:tab/>
        <w:t xml:space="preserve">Discussion on remaining CP issue of U2N multi-path relay </w:t>
      </w:r>
    </w:p>
    <w:p w14:paraId="5B7CD412" w14:textId="77777777" w:rsidR="008C0CA8" w:rsidRPr="005A73DC" w:rsidRDefault="008C0CA8" w:rsidP="008C0CA8">
      <w:pPr>
        <w:pStyle w:val="3GPPHeader"/>
        <w:rPr>
          <w:rFonts w:ascii="Calibri" w:hAnsi="Calibri" w:cs="Calibri"/>
          <w:sz w:val="20"/>
        </w:rPr>
      </w:pPr>
      <w:r w:rsidRPr="005A73DC">
        <w:rPr>
          <w:rFonts w:ascii="Calibri" w:hAnsi="Calibri" w:cs="Calibri"/>
          <w:sz w:val="20"/>
        </w:rPr>
        <w:t>Document for:</w:t>
      </w:r>
      <w:r w:rsidRPr="005A73DC">
        <w:rPr>
          <w:rFonts w:ascii="Calibri" w:hAnsi="Calibri" w:cs="Calibri"/>
          <w:sz w:val="20"/>
        </w:rPr>
        <w:tab/>
        <w:t>Discussion, Decision</w:t>
      </w:r>
    </w:p>
    <w:p w14:paraId="5EE0AB33" w14:textId="77777777" w:rsidR="008C0CA8" w:rsidRPr="005A73DC" w:rsidRDefault="008C0CA8" w:rsidP="008C0CA8">
      <w:pPr>
        <w:pStyle w:val="1"/>
        <w:rPr>
          <w:rFonts w:ascii="Calibri" w:hAnsi="Calibri" w:cs="Calibri"/>
        </w:rPr>
      </w:pPr>
      <w:bookmarkStart w:id="4" w:name="_Ref488331639"/>
      <w:r w:rsidRPr="005A73DC">
        <w:rPr>
          <w:rFonts w:ascii="Calibri" w:hAnsi="Calibri" w:cs="Calibri"/>
        </w:rPr>
        <w:t>Introduction</w:t>
      </w:r>
      <w:bookmarkEnd w:id="4"/>
    </w:p>
    <w:p w14:paraId="6C14BC9C" w14:textId="77777777" w:rsidR="008C0CA8" w:rsidRPr="005A73DC" w:rsidRDefault="008C0CA8" w:rsidP="008C0CA8">
      <w:pPr>
        <w:rPr>
          <w:rFonts w:ascii="Calibri" w:hAnsi="Calibri" w:cs="Calibri"/>
        </w:rPr>
      </w:pPr>
      <w:r w:rsidRPr="005A73DC">
        <w:rPr>
          <w:rFonts w:ascii="Calibri" w:hAnsi="Calibri" w:cs="Calibri"/>
        </w:rPr>
        <w:t>During the previous two meetings, RAN2 has made the following agreement regarding to SL U2N multi-path relay</w:t>
      </w:r>
    </w:p>
    <w:tbl>
      <w:tblPr>
        <w:tblStyle w:val="ab"/>
        <w:tblW w:w="0" w:type="auto"/>
        <w:tblLook w:val="04A0" w:firstRow="1" w:lastRow="0" w:firstColumn="1" w:lastColumn="0" w:noHBand="0" w:noVBand="1"/>
      </w:tblPr>
      <w:tblGrid>
        <w:gridCol w:w="9629"/>
      </w:tblGrid>
      <w:tr w:rsidR="008C0CA8" w:rsidRPr="005A73DC" w14:paraId="283DB7BA" w14:textId="77777777" w:rsidTr="00F70F30">
        <w:tc>
          <w:tcPr>
            <w:tcW w:w="9629" w:type="dxa"/>
          </w:tcPr>
          <w:p w14:paraId="72949AE3" w14:textId="77777777" w:rsidR="008C0CA8" w:rsidRPr="005A73DC" w:rsidRDefault="008C0CA8" w:rsidP="00F70F30">
            <w:pPr>
              <w:widowControl w:val="0"/>
              <w:overflowPunct/>
              <w:autoSpaceDE/>
              <w:autoSpaceDN/>
              <w:adjustRightInd/>
              <w:spacing w:after="0"/>
              <w:textAlignment w:val="auto"/>
              <w:rPr>
                <w:rStyle w:val="ac"/>
                <w:rFonts w:ascii="Calibri" w:hAnsi="Calibri" w:cs="Calibri"/>
                <w:color w:val="000000"/>
                <w:szCs w:val="21"/>
              </w:rPr>
            </w:pPr>
            <w:r w:rsidRPr="005A73DC">
              <w:rPr>
                <w:rStyle w:val="ac"/>
                <w:rFonts w:ascii="Calibri" w:hAnsi="Calibri" w:cs="Calibri"/>
                <w:color w:val="000000"/>
                <w:szCs w:val="21"/>
              </w:rPr>
              <w:t xml:space="preserve">Progress made in </w:t>
            </w:r>
            <w:r w:rsidRPr="005A73DC">
              <w:rPr>
                <w:rStyle w:val="ac"/>
                <w:rFonts w:ascii="Calibri" w:hAnsi="Calibri" w:cs="Calibri"/>
                <w:szCs w:val="21"/>
              </w:rPr>
              <w:t>RAN2#121bis-e</w:t>
            </w:r>
          </w:p>
          <w:p w14:paraId="4A06FE29" w14:textId="77777777" w:rsidR="008C0CA8" w:rsidRPr="005A73DC" w:rsidRDefault="008C0CA8" w:rsidP="00F70F30">
            <w:pPr>
              <w:spacing w:after="0"/>
              <w:rPr>
                <w:rStyle w:val="ac"/>
                <w:rFonts w:ascii="Calibri" w:hAnsi="Calibri" w:cs="Calibri"/>
                <w:color w:val="000000"/>
                <w:sz w:val="22"/>
                <w:szCs w:val="24"/>
              </w:rPr>
            </w:pPr>
          </w:p>
          <w:p w14:paraId="095142F0"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The concept of the ‘primary path and primary RLC entity’ is adopted for each MP split bearer configuration according to the existing definition.</w:t>
            </w:r>
          </w:p>
          <w:p w14:paraId="0D81B513"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In case of duplication, PDCP control PDU only transmits on the primary RLC entity same as legacy.</w:t>
            </w:r>
          </w:p>
          <w:p w14:paraId="440C631B"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Non-split SRB1 and 2 over indirect path is not supported in Scenario 2.</w:t>
            </w:r>
          </w:p>
          <w:p w14:paraId="2A42EE68"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Split SRB1 and 2 are supported in Scenario 2 and primary path of the split SRB 1 and 2 is always on direct path.</w:t>
            </w:r>
          </w:p>
          <w:p w14:paraId="64C0DF53"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If UE-UE link failure is detected on indirect path in Scenario 2, the remote UE can report UE-UE link failure to </w:t>
            </w:r>
            <w:proofErr w:type="spellStart"/>
            <w:r w:rsidRPr="005A73DC">
              <w:rPr>
                <w:rFonts w:ascii="Calibri" w:eastAsia="MS Gothic" w:hAnsi="Calibri" w:cs="Calibri"/>
                <w:szCs w:val="21"/>
              </w:rPr>
              <w:t>gNB</w:t>
            </w:r>
            <w:proofErr w:type="spellEnd"/>
            <w:r w:rsidRPr="005A73DC">
              <w:rPr>
                <w:rFonts w:ascii="Calibri" w:eastAsia="MS Gothic" w:hAnsi="Calibri" w:cs="Calibri"/>
                <w:szCs w:val="21"/>
              </w:rPr>
              <w:t xml:space="preserve"> over direct path.  Details of the reporting mechanism can be further discussed.</w:t>
            </w:r>
          </w:p>
          <w:p w14:paraId="5644614C"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When split SRB1 with duplication is configured, the remote UE sends the </w:t>
            </w:r>
            <w:proofErr w:type="spellStart"/>
            <w:r w:rsidRPr="005A73DC">
              <w:rPr>
                <w:rFonts w:ascii="Calibri" w:eastAsia="MS Gothic" w:hAnsi="Calibri" w:cs="Calibri"/>
                <w:szCs w:val="21"/>
              </w:rPr>
              <w:t>RRCReconfigurationComplete</w:t>
            </w:r>
            <w:proofErr w:type="spellEnd"/>
            <w:r w:rsidRPr="005A73DC">
              <w:rPr>
                <w:rFonts w:ascii="Calibri" w:eastAsia="MS Gothic" w:hAnsi="Calibri" w:cs="Calibri"/>
                <w:szCs w:val="21"/>
              </w:rPr>
              <w:t xml:space="preserve"> message to </w:t>
            </w:r>
            <w:proofErr w:type="spellStart"/>
            <w:r w:rsidRPr="005A73DC">
              <w:rPr>
                <w:rFonts w:ascii="Calibri" w:eastAsia="MS Gothic" w:hAnsi="Calibri" w:cs="Calibri"/>
                <w:szCs w:val="21"/>
              </w:rPr>
              <w:t>gNB</w:t>
            </w:r>
            <w:proofErr w:type="spellEnd"/>
            <w:r w:rsidRPr="005A73DC">
              <w:rPr>
                <w:rFonts w:ascii="Calibri" w:eastAsia="MS Gothic" w:hAnsi="Calibri" w:cs="Calibri"/>
                <w:szCs w:val="21"/>
              </w:rPr>
              <w:t xml:space="preserve"> via both paths for Scenario 1.</w:t>
            </w:r>
          </w:p>
          <w:p w14:paraId="18557AE7"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When one of the following conditions is met, the remote UE sends the </w:t>
            </w:r>
            <w:proofErr w:type="spellStart"/>
            <w:r w:rsidRPr="005A73DC">
              <w:rPr>
                <w:rFonts w:ascii="Calibri" w:eastAsia="MS Gothic" w:hAnsi="Calibri" w:cs="Calibri"/>
                <w:szCs w:val="21"/>
              </w:rPr>
              <w:t>RRCReconfigurationComplete</w:t>
            </w:r>
            <w:proofErr w:type="spellEnd"/>
            <w:r w:rsidRPr="005A73DC">
              <w:rPr>
                <w:rFonts w:ascii="Calibri" w:eastAsia="MS Gothic" w:hAnsi="Calibri" w:cs="Calibri"/>
                <w:szCs w:val="21"/>
              </w:rPr>
              <w:t xml:space="preserve"> message to </w:t>
            </w:r>
            <w:proofErr w:type="spellStart"/>
            <w:r w:rsidRPr="005A73DC">
              <w:rPr>
                <w:rFonts w:ascii="Calibri" w:eastAsia="MS Gothic" w:hAnsi="Calibri" w:cs="Calibri"/>
                <w:szCs w:val="21"/>
              </w:rPr>
              <w:t>gNB</w:t>
            </w:r>
            <w:proofErr w:type="spellEnd"/>
            <w:r w:rsidRPr="005A73DC">
              <w:rPr>
                <w:rFonts w:ascii="Calibri" w:eastAsia="MS Gothic" w:hAnsi="Calibri" w:cs="Calibri"/>
                <w:szCs w:val="21"/>
              </w:rPr>
              <w:t xml:space="preserve"> via the direct path for Scenario 1. FFS on need for additional condition.</w:t>
            </w:r>
          </w:p>
          <w:p w14:paraId="22589EAD" w14:textId="77777777" w:rsidR="008C0CA8" w:rsidRPr="005A73DC" w:rsidRDefault="008C0CA8" w:rsidP="008C0CA8">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when primary RLC entity of split SRB1 is on direct path </w:t>
            </w:r>
          </w:p>
          <w:p w14:paraId="3CCC1383" w14:textId="77777777" w:rsidR="008C0CA8" w:rsidRPr="005A73DC" w:rsidRDefault="008C0CA8" w:rsidP="008C0CA8">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when non-split SRB1 is configured on direct path</w:t>
            </w:r>
          </w:p>
          <w:p w14:paraId="7C15590F"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When split SRB1 with duplication is configured, the remote UE sends the </w:t>
            </w:r>
            <w:proofErr w:type="spellStart"/>
            <w:r w:rsidRPr="005A73DC">
              <w:rPr>
                <w:rFonts w:ascii="Calibri" w:eastAsia="MS Gothic" w:hAnsi="Calibri" w:cs="Calibri"/>
                <w:szCs w:val="21"/>
              </w:rPr>
              <w:t>RRCReconfigurationComplete</w:t>
            </w:r>
            <w:proofErr w:type="spellEnd"/>
            <w:r w:rsidRPr="005A73DC">
              <w:rPr>
                <w:rFonts w:ascii="Calibri" w:eastAsia="MS Gothic" w:hAnsi="Calibri" w:cs="Calibri"/>
                <w:szCs w:val="21"/>
              </w:rPr>
              <w:t xml:space="preserve"> message to </w:t>
            </w:r>
            <w:proofErr w:type="spellStart"/>
            <w:r w:rsidRPr="005A73DC">
              <w:rPr>
                <w:rFonts w:ascii="Calibri" w:eastAsia="MS Gothic" w:hAnsi="Calibri" w:cs="Calibri"/>
                <w:szCs w:val="21"/>
              </w:rPr>
              <w:t>gNB</w:t>
            </w:r>
            <w:proofErr w:type="spellEnd"/>
            <w:r w:rsidRPr="005A73DC">
              <w:rPr>
                <w:rFonts w:ascii="Calibri" w:eastAsia="MS Gothic" w:hAnsi="Calibri" w:cs="Calibri"/>
                <w:szCs w:val="21"/>
              </w:rPr>
              <w:t xml:space="preserve"> via both paths for Scenario 2.</w:t>
            </w:r>
          </w:p>
          <w:p w14:paraId="5A0697CC"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When one of the following conditions is met, the remote UE sends the </w:t>
            </w:r>
            <w:proofErr w:type="spellStart"/>
            <w:r w:rsidRPr="005A73DC">
              <w:rPr>
                <w:rFonts w:ascii="Calibri" w:eastAsia="MS Gothic" w:hAnsi="Calibri" w:cs="Calibri"/>
                <w:szCs w:val="21"/>
              </w:rPr>
              <w:t>RRCReconfigurationComplete</w:t>
            </w:r>
            <w:proofErr w:type="spellEnd"/>
            <w:r w:rsidRPr="005A73DC">
              <w:rPr>
                <w:rFonts w:ascii="Calibri" w:eastAsia="MS Gothic" w:hAnsi="Calibri" w:cs="Calibri"/>
                <w:szCs w:val="21"/>
              </w:rPr>
              <w:t xml:space="preserve"> message to </w:t>
            </w:r>
            <w:proofErr w:type="spellStart"/>
            <w:r w:rsidRPr="005A73DC">
              <w:rPr>
                <w:rFonts w:ascii="Calibri" w:eastAsia="MS Gothic" w:hAnsi="Calibri" w:cs="Calibri"/>
                <w:szCs w:val="21"/>
              </w:rPr>
              <w:t>gNB</w:t>
            </w:r>
            <w:proofErr w:type="spellEnd"/>
            <w:r w:rsidRPr="005A73DC">
              <w:rPr>
                <w:rFonts w:ascii="Calibri" w:eastAsia="MS Gothic" w:hAnsi="Calibri" w:cs="Calibri"/>
                <w:szCs w:val="21"/>
              </w:rPr>
              <w:t xml:space="preserve"> via the direct path for Scenario 2.</w:t>
            </w:r>
          </w:p>
          <w:p w14:paraId="49FA56FC" w14:textId="77777777" w:rsidR="008C0CA8" w:rsidRPr="005A73DC" w:rsidRDefault="008C0CA8" w:rsidP="008C0CA8">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when primary RLC entity of split SRB1 is on direct path </w:t>
            </w:r>
          </w:p>
          <w:p w14:paraId="23E7CE47" w14:textId="77777777" w:rsidR="008C0CA8" w:rsidRPr="005A73DC" w:rsidRDefault="008C0CA8" w:rsidP="008C0CA8">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when non-split SRB1 is configured on direct path</w:t>
            </w:r>
          </w:p>
          <w:p w14:paraId="0EE12D46"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The bearer type configuration is provided per SRB.  It is up to network implementation whether to configure SRB1 and SRB2 with same or different bearer types (within the bearer types that are supported).</w:t>
            </w:r>
          </w:p>
          <w:p w14:paraId="6F9281BC" w14:textId="77777777" w:rsidR="008C0CA8" w:rsidRPr="005A73DC" w:rsidRDefault="008C0CA8" w:rsidP="008C0CA8">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FFS if there are cases where the configuration of non-split SRBs over indirect path is useful.</w:t>
            </w:r>
          </w:p>
          <w:p w14:paraId="6288090C"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In scenario 2, if both remote and relay UE are in RRC_CONNECTED, the remote UE reports relay UE’s ID to </w:t>
            </w:r>
            <w:proofErr w:type="spellStart"/>
            <w:r w:rsidRPr="005A73DC">
              <w:rPr>
                <w:rFonts w:ascii="Calibri" w:eastAsia="MS Gothic" w:hAnsi="Calibri" w:cs="Calibri"/>
                <w:szCs w:val="21"/>
              </w:rPr>
              <w:t>gNB</w:t>
            </w:r>
            <w:proofErr w:type="spellEnd"/>
            <w:r w:rsidRPr="005A73DC">
              <w:rPr>
                <w:rFonts w:ascii="Calibri" w:eastAsia="MS Gothic" w:hAnsi="Calibri" w:cs="Calibri"/>
                <w:szCs w:val="21"/>
              </w:rPr>
              <w:t xml:space="preserve"> for indirect path addition.  Need for reporting in the idle/inactive case can be further discussed.  FFS what ID is used.</w:t>
            </w:r>
          </w:p>
          <w:p w14:paraId="17D00607"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WA: For a remote UE and relay UE in RRC_CONNECTED, the network is expected to release the multipath configuration related to this relay at the remote UE before it releases the relay UE to RRC_IDLE/RRC_INACTIVE.</w:t>
            </w:r>
          </w:p>
          <w:p w14:paraId="2283E6E7"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A remote UE in RRC_CONNECTED, upon reception of </w:t>
            </w:r>
            <w:proofErr w:type="spellStart"/>
            <w:r w:rsidRPr="005A73DC">
              <w:rPr>
                <w:rFonts w:ascii="Calibri" w:eastAsia="MS Gothic" w:hAnsi="Calibri" w:cs="Calibri"/>
                <w:szCs w:val="21"/>
              </w:rPr>
              <w:t>Uu</w:t>
            </w:r>
            <w:proofErr w:type="spellEnd"/>
            <w:r w:rsidRPr="005A73DC">
              <w:rPr>
                <w:rFonts w:ascii="Calibri" w:eastAsia="MS Gothic" w:hAnsi="Calibri" w:cs="Calibri"/>
                <w:szCs w:val="21"/>
              </w:rPr>
              <w:t xml:space="preserve">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w:t>
            </w:r>
            <w:proofErr w:type="spellStart"/>
            <w:r w:rsidRPr="005A73DC">
              <w:rPr>
                <w:rFonts w:ascii="Calibri" w:eastAsia="MS Gothic" w:hAnsi="Calibri" w:cs="Calibri"/>
                <w:szCs w:val="21"/>
              </w:rPr>
              <w:t>dataInactivityTimer</w:t>
            </w:r>
            <w:proofErr w:type="spellEnd"/>
            <w:r w:rsidRPr="005A73DC">
              <w:rPr>
                <w:rFonts w:ascii="Calibri" w:eastAsia="MS Gothic" w:hAnsi="Calibri" w:cs="Calibri"/>
                <w:szCs w:val="21"/>
              </w:rPr>
              <w:t>, if the timer is supported for the relay UE.  This agreement does not imply any conclusion on non-split SRB1 on indirect path.</w:t>
            </w:r>
          </w:p>
          <w:p w14:paraId="393DF3C6"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A remote UE in multipath that is released to RRC_IDLE/RRC_INACTIVE can apply legacy cell/relay selection behaviour, thus moving to single-path operation on either path according to implementation.</w:t>
            </w:r>
          </w:p>
          <w:p w14:paraId="18BDD430"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LS to SA2 on authorization for multi-path Scenario 2</w:t>
            </w:r>
            <w:r w:rsidRPr="005A73DC">
              <w:rPr>
                <w:rFonts w:ascii="Calibri" w:hAnsi="Calibri" w:cs="Calibri"/>
              </w:rPr>
              <w:t xml:space="preserve"> </w:t>
            </w:r>
            <w:r w:rsidRPr="005A73DC">
              <w:rPr>
                <w:rFonts w:ascii="Calibri" w:eastAsia="MS Gothic" w:hAnsi="Calibri" w:cs="Calibri"/>
                <w:szCs w:val="21"/>
              </w:rPr>
              <w:t>is approved in [105].</w:t>
            </w:r>
          </w:p>
          <w:p w14:paraId="4582066F" w14:textId="77777777" w:rsidR="008C0CA8" w:rsidRPr="005A73DC" w:rsidRDefault="008C0CA8" w:rsidP="00F70F30">
            <w:pPr>
              <w:rPr>
                <w:rFonts w:ascii="Calibri" w:hAnsi="Calibri" w:cs="Calibri"/>
              </w:rPr>
            </w:pPr>
          </w:p>
        </w:tc>
      </w:tr>
    </w:tbl>
    <w:p w14:paraId="62BE2785" w14:textId="77777777" w:rsidR="008C0CA8" w:rsidRPr="005A73DC" w:rsidRDefault="008C0CA8" w:rsidP="008C0CA8">
      <w:pPr>
        <w:rPr>
          <w:rFonts w:ascii="Calibri" w:hAnsi="Calibri" w:cs="Calibri"/>
        </w:rPr>
      </w:pPr>
    </w:p>
    <w:tbl>
      <w:tblPr>
        <w:tblStyle w:val="ab"/>
        <w:tblW w:w="0" w:type="auto"/>
        <w:tblLook w:val="04A0" w:firstRow="1" w:lastRow="0" w:firstColumn="1" w:lastColumn="0" w:noHBand="0" w:noVBand="1"/>
      </w:tblPr>
      <w:tblGrid>
        <w:gridCol w:w="9629"/>
      </w:tblGrid>
      <w:tr w:rsidR="008C0CA8" w:rsidRPr="005A73DC" w14:paraId="4B4FF5AD" w14:textId="77777777" w:rsidTr="00F70F30">
        <w:tc>
          <w:tcPr>
            <w:tcW w:w="9629" w:type="dxa"/>
          </w:tcPr>
          <w:p w14:paraId="33FF0810" w14:textId="77777777" w:rsidR="008C0CA8" w:rsidRPr="005A73DC" w:rsidRDefault="008C0CA8" w:rsidP="00F70F30">
            <w:pPr>
              <w:widowControl w:val="0"/>
              <w:overflowPunct/>
              <w:autoSpaceDE/>
              <w:autoSpaceDN/>
              <w:adjustRightInd/>
              <w:spacing w:after="0"/>
              <w:textAlignment w:val="auto"/>
              <w:rPr>
                <w:rStyle w:val="ac"/>
                <w:rFonts w:ascii="Calibri" w:hAnsi="Calibri" w:cs="Calibri"/>
                <w:color w:val="000000"/>
                <w:szCs w:val="21"/>
              </w:rPr>
            </w:pPr>
            <w:r w:rsidRPr="005A73DC">
              <w:rPr>
                <w:rStyle w:val="ac"/>
                <w:rFonts w:ascii="Calibri" w:hAnsi="Calibri" w:cs="Calibri"/>
                <w:color w:val="000000"/>
                <w:szCs w:val="21"/>
              </w:rPr>
              <w:t xml:space="preserve">Progress made in </w:t>
            </w:r>
            <w:r w:rsidRPr="005A73DC">
              <w:rPr>
                <w:rStyle w:val="ac"/>
                <w:rFonts w:ascii="Calibri" w:hAnsi="Calibri" w:cs="Calibri"/>
                <w:szCs w:val="21"/>
              </w:rPr>
              <w:t>RAN2#122</w:t>
            </w:r>
          </w:p>
          <w:p w14:paraId="59E5131F"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For Scenario-1/2, PDCP duplication of DRB is controlled by legacy Duplication Activation/Deactivation MAC CE and Duplication RLC Activation/Deactivation MAC CE delivered via direct path.</w:t>
            </w:r>
          </w:p>
          <w:p w14:paraId="441B66C6"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For Scenario-1/2, RRC sets the initial state of PDCP duplication for split SRB/DRB as in legacy.</w:t>
            </w:r>
          </w:p>
          <w:p w14:paraId="6A42A3F3"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Scenario-1/2, when reporting direct-path failure via indirect-path, use </w:t>
            </w:r>
            <w:proofErr w:type="spellStart"/>
            <w:r w:rsidRPr="005A73DC">
              <w:rPr>
                <w:rFonts w:ascii="Calibri" w:eastAsia="MS Gothic" w:hAnsi="Calibri" w:cs="Calibri"/>
                <w:szCs w:val="21"/>
              </w:rPr>
              <w:t>MCGFailureInformation</w:t>
            </w:r>
            <w:proofErr w:type="spellEnd"/>
            <w:r w:rsidRPr="005A73DC">
              <w:rPr>
                <w:rFonts w:ascii="Calibri" w:eastAsia="MS Gothic" w:hAnsi="Calibri" w:cs="Calibri"/>
                <w:szCs w:val="21"/>
              </w:rPr>
              <w:t xml:space="preserve"> message. </w:t>
            </w:r>
            <w:r w:rsidRPr="005A73DC">
              <w:rPr>
                <w:rFonts w:ascii="Calibri" w:eastAsia="MS Gothic" w:hAnsi="Calibri" w:cs="Calibri"/>
                <w:szCs w:val="21"/>
                <w:highlight w:val="yellow"/>
              </w:rPr>
              <w:t>FFS on whether additional IE needs to be introduced.</w:t>
            </w:r>
          </w:p>
          <w:p w14:paraId="1998A24E"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Scenario-1/2, if </w:t>
            </w:r>
            <w:proofErr w:type="spellStart"/>
            <w:r w:rsidRPr="005A73DC">
              <w:rPr>
                <w:rFonts w:ascii="Calibri" w:eastAsia="MS Gothic" w:hAnsi="Calibri" w:cs="Calibri"/>
                <w:szCs w:val="21"/>
              </w:rPr>
              <w:t>MCGFailureInformation</w:t>
            </w:r>
            <w:proofErr w:type="spellEnd"/>
            <w:r w:rsidRPr="005A73DC">
              <w:rPr>
                <w:rFonts w:ascii="Calibri" w:eastAsia="MS Gothic" w:hAnsi="Calibri" w:cs="Calibri"/>
                <w:szCs w:val="21"/>
              </w:rPr>
              <w:t xml:space="preserve"> is agreed for direct path failure recovery in P5, reuse T316 timer for the direct path failure recovery.</w:t>
            </w:r>
          </w:p>
          <w:p w14:paraId="0F975BF0"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3CAEB23F"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Scenario-1/2, not pursue remote UE notifying network upon reception of notification message indicating relay UE handover. </w:t>
            </w:r>
            <w:r w:rsidRPr="005A73DC">
              <w:rPr>
                <w:rFonts w:ascii="Calibri" w:eastAsia="MS Gothic" w:hAnsi="Calibri" w:cs="Calibri"/>
                <w:szCs w:val="21"/>
                <w:highlight w:val="yellow"/>
              </w:rPr>
              <w:t>FFS whether rely on network to release configuration of relay UE at remote UE before relay UE handover, or rely on remote UE to suspend the indirect path upon reception of notification message indicating relay UE handover.</w:t>
            </w:r>
          </w:p>
          <w:p w14:paraId="14F8ED3C"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Scenario-1/2, optionally configure UL data split threshold for split DRB. Usage of the threshold follows legacy </w:t>
            </w:r>
            <w:proofErr w:type="spellStart"/>
            <w:r w:rsidRPr="005A73DC">
              <w:rPr>
                <w:rFonts w:ascii="Calibri" w:eastAsia="MS Gothic" w:hAnsi="Calibri" w:cs="Calibri"/>
                <w:szCs w:val="21"/>
              </w:rPr>
              <w:t>behavior</w:t>
            </w:r>
            <w:proofErr w:type="spellEnd"/>
            <w:r w:rsidRPr="005A73DC">
              <w:rPr>
                <w:rFonts w:ascii="Calibri" w:eastAsia="MS Gothic" w:hAnsi="Calibri" w:cs="Calibri"/>
                <w:szCs w:val="21"/>
              </w:rPr>
              <w:t>.</w:t>
            </w:r>
          </w:p>
          <w:p w14:paraId="2CB1E22D"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Scenario-1/2, no specification effort to handle the case when the relay UE moves to RRC_IDLE following expiry of </w:t>
            </w:r>
            <w:proofErr w:type="spellStart"/>
            <w:r w:rsidRPr="005A73DC">
              <w:rPr>
                <w:rFonts w:ascii="Calibri" w:eastAsia="MS Gothic" w:hAnsi="Calibri" w:cs="Calibri"/>
                <w:szCs w:val="21"/>
              </w:rPr>
              <w:t>dataInactivityTimer</w:t>
            </w:r>
            <w:proofErr w:type="spellEnd"/>
            <w:r w:rsidRPr="005A73DC">
              <w:rPr>
                <w:rFonts w:ascii="Calibri" w:eastAsia="MS Gothic" w:hAnsi="Calibri" w:cs="Calibri"/>
                <w:szCs w:val="21"/>
              </w:rPr>
              <w:t>, i.e., not pursue relay UE notifying remote UE, and remote UE notifying network.</w:t>
            </w:r>
          </w:p>
          <w:p w14:paraId="3F3EA7D9"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 use T304-like timer for direct path addition and change. </w:t>
            </w:r>
            <w:r w:rsidRPr="005A73DC">
              <w:rPr>
                <w:rFonts w:ascii="Calibri" w:eastAsia="MS Gothic" w:hAnsi="Calibri" w:cs="Calibri"/>
                <w:szCs w:val="21"/>
                <w:highlight w:val="yellow"/>
              </w:rPr>
              <w:t xml:space="preserve">FFS on expiry </w:t>
            </w:r>
            <w:proofErr w:type="spellStart"/>
            <w:r w:rsidRPr="005A73DC">
              <w:rPr>
                <w:rFonts w:ascii="Calibri" w:eastAsia="MS Gothic" w:hAnsi="Calibri" w:cs="Calibri"/>
                <w:szCs w:val="21"/>
                <w:highlight w:val="yellow"/>
              </w:rPr>
              <w:t>behavior</w:t>
            </w:r>
            <w:proofErr w:type="spellEnd"/>
            <w:r w:rsidRPr="005A73DC">
              <w:rPr>
                <w:rFonts w:ascii="Calibri" w:eastAsia="MS Gothic" w:hAnsi="Calibri" w:cs="Calibri"/>
                <w:szCs w:val="21"/>
                <w:highlight w:val="yellow"/>
              </w:rPr>
              <w:t>.</w:t>
            </w:r>
          </w:p>
          <w:p w14:paraId="61B9FEF4"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 use T420-like timer for indirect path addition and change. </w:t>
            </w:r>
            <w:r w:rsidRPr="005A73DC">
              <w:rPr>
                <w:rFonts w:ascii="Calibri" w:eastAsia="MS Gothic" w:hAnsi="Calibri" w:cs="Calibri"/>
                <w:szCs w:val="21"/>
                <w:highlight w:val="yellow"/>
              </w:rPr>
              <w:t xml:space="preserve">FFS on stop condition and expiry </w:t>
            </w:r>
            <w:proofErr w:type="spellStart"/>
            <w:r w:rsidRPr="005A73DC">
              <w:rPr>
                <w:rFonts w:ascii="Calibri" w:eastAsia="MS Gothic" w:hAnsi="Calibri" w:cs="Calibri"/>
                <w:szCs w:val="21"/>
                <w:highlight w:val="yellow"/>
              </w:rPr>
              <w:t>behavior</w:t>
            </w:r>
            <w:proofErr w:type="spellEnd"/>
            <w:r w:rsidRPr="005A73DC">
              <w:rPr>
                <w:rFonts w:ascii="Calibri" w:eastAsia="MS Gothic" w:hAnsi="Calibri" w:cs="Calibri"/>
                <w:szCs w:val="21"/>
                <w:highlight w:val="yellow"/>
              </w:rPr>
              <w:t>.</w:t>
            </w:r>
          </w:p>
          <w:p w14:paraId="3776CFA7"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highlight w:val="yellow"/>
              </w:rPr>
            </w:pPr>
            <w:r w:rsidRPr="005A73DC">
              <w:rPr>
                <w:rFonts w:ascii="Calibri" w:eastAsia="MS Gothic" w:hAnsi="Calibri" w:cs="Calibri"/>
                <w:szCs w:val="21"/>
                <w:highlight w:val="yellow"/>
              </w:rPr>
              <w:t>FFS if these two timers are new or reuse the existing timers.</w:t>
            </w:r>
          </w:p>
          <w:p w14:paraId="6408FA8E"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WA: For scenario 2, remote-UE reports the RRC_CONNECTED relay-UE C-RNTI and serving cell ID (e.g., NCGI) for indirect path addition.</w:t>
            </w:r>
          </w:p>
          <w:p w14:paraId="4780FEF7" w14:textId="77777777" w:rsidR="008C0CA8" w:rsidRPr="005A73DC" w:rsidRDefault="008C0CA8" w:rsidP="008C0CA8">
            <w:pPr>
              <w:pStyle w:val="a9"/>
              <w:widowControl w:val="0"/>
              <w:numPr>
                <w:ilvl w:val="1"/>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LS to SA3 to check if there is any security concern with the WA is approved in [209].</w:t>
            </w:r>
          </w:p>
          <w:p w14:paraId="3AC21A5B"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WA: For Scenario-1/2, MP remote UE is configured with a single cell group, i.e., MCG, for the direct path, and SL configuration, for the indirect path.</w:t>
            </w:r>
          </w:p>
          <w:p w14:paraId="4379D99E"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WA: For scenario 1, primary path of the split SRB1 and SRB2 is always configured on direct path.  This does not preclude having the case where the UE switches the primary path to the indirect path for reporting after direct path failure.</w:t>
            </w:r>
          </w:p>
          <w:p w14:paraId="349E63F5"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For scenario 1, SRB1 and SRB2 are not decoupled in terms of support of non-split SRB on indirect path; i.e., if SRB1 can be supported on indirect path, so can SRB2.</w:t>
            </w:r>
          </w:p>
          <w:p w14:paraId="3B6D7483"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w:t>
            </w:r>
          </w:p>
          <w:p w14:paraId="711B9C81" w14:textId="77777777" w:rsidR="008C0CA8" w:rsidRPr="005A73DC" w:rsidRDefault="008C0CA8" w:rsidP="008C0CA8">
            <w:pPr>
              <w:pStyle w:val="a9"/>
              <w:widowControl w:val="0"/>
              <w:numPr>
                <w:ilvl w:val="0"/>
                <w:numId w:val="6"/>
              </w:numPr>
              <w:overflowPunct/>
              <w:autoSpaceDE/>
              <w:autoSpaceDN/>
              <w:adjustRightInd/>
              <w:spacing w:after="0"/>
              <w:contextualSpacing w:val="0"/>
              <w:textAlignment w:val="auto"/>
              <w:rPr>
                <w:rFonts w:ascii="Calibri" w:eastAsia="MS Gothic" w:hAnsi="Calibri" w:cs="Calibri"/>
                <w:szCs w:val="21"/>
              </w:rPr>
            </w:pPr>
            <w:r w:rsidRPr="005A73DC">
              <w:rPr>
                <w:rFonts w:ascii="Calibri" w:eastAsia="MS Gothic" w:hAnsi="Calibri" w:cs="Calibri"/>
                <w:szCs w:val="21"/>
              </w:rPr>
              <w:t>LS to R3 to notify this conclusion, with “take into account” action is approved in [212].</w:t>
            </w:r>
          </w:p>
        </w:tc>
      </w:tr>
    </w:tbl>
    <w:p w14:paraId="5590CE94" w14:textId="77777777" w:rsidR="008C0CA8" w:rsidRPr="005A73DC" w:rsidRDefault="008C0CA8" w:rsidP="008C0CA8">
      <w:pPr>
        <w:rPr>
          <w:rFonts w:ascii="Calibri" w:hAnsi="Calibri" w:cs="Calibri"/>
        </w:rPr>
      </w:pPr>
    </w:p>
    <w:p w14:paraId="2F51F0B6" w14:textId="77777777" w:rsidR="008C0CA8" w:rsidRPr="005A73DC" w:rsidRDefault="008C0CA8" w:rsidP="008C0CA8">
      <w:pPr>
        <w:rPr>
          <w:rFonts w:ascii="Calibri" w:hAnsi="Calibri" w:cs="Calibri"/>
        </w:rPr>
      </w:pPr>
      <w:r w:rsidRPr="005A73DC">
        <w:rPr>
          <w:rFonts w:ascii="Calibri" w:hAnsi="Calibri" w:cs="Calibri"/>
        </w:rPr>
        <w:t>It can be observed that most of the work has been finished. However, there are still some leftover issues where we will address them in this contribution.</w:t>
      </w:r>
    </w:p>
    <w:p w14:paraId="758C5400" w14:textId="77777777" w:rsidR="008C0CA8" w:rsidRPr="005A73DC" w:rsidRDefault="008C0CA8" w:rsidP="008C0CA8">
      <w:pPr>
        <w:pStyle w:val="1"/>
        <w:rPr>
          <w:rFonts w:ascii="Calibri" w:hAnsi="Calibri" w:cs="Calibri"/>
        </w:rPr>
      </w:pPr>
      <w:r w:rsidRPr="005A73DC">
        <w:rPr>
          <w:rFonts w:ascii="Calibri" w:hAnsi="Calibri" w:cs="Calibri"/>
        </w:rPr>
        <w:t>Discussion</w:t>
      </w:r>
    </w:p>
    <w:p w14:paraId="237F74B2" w14:textId="77777777" w:rsidR="008C0CA8" w:rsidRPr="005A73DC" w:rsidRDefault="008C0CA8" w:rsidP="008C0CA8">
      <w:pPr>
        <w:rPr>
          <w:rFonts w:ascii="Calibri" w:hAnsi="Calibri" w:cs="Calibri"/>
        </w:rPr>
      </w:pPr>
      <w:r w:rsidRPr="005A73DC">
        <w:rPr>
          <w:rFonts w:ascii="Calibri" w:hAnsi="Calibri" w:cs="Calibri"/>
        </w:rPr>
        <w:t xml:space="preserve">During last meeting, it has been agreed that </w:t>
      </w:r>
      <w:proofErr w:type="spellStart"/>
      <w:r w:rsidRPr="005A73DC">
        <w:rPr>
          <w:rFonts w:ascii="Calibri" w:hAnsi="Calibri" w:cs="Calibri"/>
        </w:rPr>
        <w:t>MCGFailureInformation</w:t>
      </w:r>
      <w:proofErr w:type="spellEnd"/>
      <w:r w:rsidRPr="005A73DC">
        <w:rPr>
          <w:rFonts w:ascii="Calibri" w:hAnsi="Calibri" w:cs="Calibri"/>
        </w:rPr>
        <w:t xml:space="preserve"> could be used when remote UE reporting direct-path failure via indirect-path. However, companies could not ensure whether additional IE should be introduced for U2N relay scenario.</w:t>
      </w:r>
    </w:p>
    <w:p w14:paraId="6BAC8B55" w14:textId="77777777" w:rsidR="008C0CA8" w:rsidRPr="005A73DC" w:rsidRDefault="008C0CA8" w:rsidP="008C0CA8">
      <w:pPr>
        <w:rPr>
          <w:rFonts w:ascii="Calibri" w:hAnsi="Calibri" w:cs="Calibri"/>
        </w:rPr>
      </w:pPr>
      <w:r w:rsidRPr="005A73DC">
        <w:rPr>
          <w:rFonts w:ascii="Calibri" w:hAnsi="Calibri" w:cs="Calibri"/>
        </w:rPr>
        <w:t xml:space="preserve">In details, the message definitions </w:t>
      </w:r>
      <w:proofErr w:type="gramStart"/>
      <w:r w:rsidRPr="005A73DC">
        <w:rPr>
          <w:rFonts w:ascii="Calibri" w:hAnsi="Calibri" w:cs="Calibri"/>
        </w:rPr>
        <w:t>is</w:t>
      </w:r>
      <w:proofErr w:type="gramEnd"/>
      <w:r w:rsidRPr="005A73DC">
        <w:rPr>
          <w:rFonts w:ascii="Calibri" w:hAnsi="Calibri" w:cs="Calibri"/>
        </w:rPr>
        <w:t xml:space="preserve"> given in the following:</w:t>
      </w:r>
    </w:p>
    <w:tbl>
      <w:tblPr>
        <w:tblStyle w:val="ab"/>
        <w:tblW w:w="0" w:type="auto"/>
        <w:tblLook w:val="04A0" w:firstRow="1" w:lastRow="0" w:firstColumn="1" w:lastColumn="0" w:noHBand="0" w:noVBand="1"/>
      </w:tblPr>
      <w:tblGrid>
        <w:gridCol w:w="9629"/>
      </w:tblGrid>
      <w:tr w:rsidR="008C0CA8" w:rsidRPr="005A73DC" w14:paraId="0BEEAD78" w14:textId="77777777" w:rsidTr="00F70F30">
        <w:tc>
          <w:tcPr>
            <w:tcW w:w="9629" w:type="dxa"/>
          </w:tcPr>
          <w:p w14:paraId="556A1E55" w14:textId="77777777" w:rsidR="008C0CA8" w:rsidRPr="005A73DC" w:rsidRDefault="008C0CA8" w:rsidP="00F70F30">
            <w:pPr>
              <w:pStyle w:val="PL"/>
              <w:rPr>
                <w:rFonts w:ascii="Calibri" w:hAnsi="Calibri" w:cs="Calibri"/>
                <w:color w:val="808080"/>
                <w:sz w:val="11"/>
                <w:szCs w:val="15"/>
              </w:rPr>
            </w:pPr>
            <w:r w:rsidRPr="005A73DC">
              <w:rPr>
                <w:rFonts w:ascii="Calibri" w:hAnsi="Calibri" w:cs="Calibri"/>
                <w:color w:val="808080"/>
                <w:sz w:val="11"/>
                <w:szCs w:val="15"/>
              </w:rPr>
              <w:t>-- ASN1START</w:t>
            </w:r>
          </w:p>
          <w:p w14:paraId="631A96CB" w14:textId="77777777" w:rsidR="008C0CA8" w:rsidRPr="005A73DC" w:rsidRDefault="008C0CA8" w:rsidP="00F70F30">
            <w:pPr>
              <w:pStyle w:val="PL"/>
              <w:rPr>
                <w:rFonts w:ascii="Calibri" w:hAnsi="Calibri" w:cs="Calibri"/>
                <w:color w:val="808080"/>
                <w:sz w:val="11"/>
                <w:szCs w:val="15"/>
              </w:rPr>
            </w:pPr>
            <w:r w:rsidRPr="005A73DC">
              <w:rPr>
                <w:rFonts w:ascii="Calibri" w:hAnsi="Calibri" w:cs="Calibri"/>
                <w:color w:val="808080"/>
                <w:sz w:val="11"/>
                <w:szCs w:val="15"/>
              </w:rPr>
              <w:t>-- TAG-MCGFAILUREINFORMATION-START</w:t>
            </w:r>
          </w:p>
          <w:p w14:paraId="0E17C383" w14:textId="77777777" w:rsidR="008C0CA8" w:rsidRPr="005A73DC" w:rsidRDefault="008C0CA8" w:rsidP="00F70F30">
            <w:pPr>
              <w:pStyle w:val="PL"/>
              <w:rPr>
                <w:rFonts w:ascii="Calibri" w:eastAsia="Malgun Gothic" w:hAnsi="Calibri" w:cs="Calibri"/>
                <w:sz w:val="11"/>
                <w:szCs w:val="15"/>
              </w:rPr>
            </w:pPr>
          </w:p>
          <w:p w14:paraId="40B4434B"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MCGFailureInformation-r</w:t>
            </w:r>
            <w:proofErr w:type="gramStart"/>
            <w:r w:rsidRPr="005A73DC">
              <w:rPr>
                <w:rFonts w:ascii="Calibri" w:eastAsia="Malgun Gothic" w:hAnsi="Calibri" w:cs="Calibri"/>
                <w:sz w:val="11"/>
                <w:szCs w:val="15"/>
              </w:rPr>
              <w:t>16 ::=</w:t>
            </w:r>
            <w:proofErr w:type="gram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eastAsia="Malgun Gothic" w:hAnsi="Calibri" w:cs="Calibri"/>
                <w:sz w:val="11"/>
                <w:szCs w:val="15"/>
              </w:rPr>
              <w:t xml:space="preserve"> {</w:t>
            </w:r>
          </w:p>
          <w:p w14:paraId="5E8671C1"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proofErr w:type="spellStart"/>
            <w:r w:rsidRPr="005A73DC">
              <w:rPr>
                <w:rFonts w:ascii="Calibri" w:eastAsia="Malgun Gothic" w:hAnsi="Calibri" w:cs="Calibri"/>
                <w:sz w:val="11"/>
                <w:szCs w:val="15"/>
              </w:rPr>
              <w:t>criticalExtensions</w:t>
            </w:r>
            <w:proofErr w:type="spellEnd"/>
            <w:r w:rsidRPr="005A73DC">
              <w:rPr>
                <w:rFonts w:ascii="Calibri" w:hAnsi="Calibri" w:cs="Calibri"/>
                <w:sz w:val="11"/>
                <w:szCs w:val="15"/>
              </w:rPr>
              <w:t xml:space="preserve">               </w:t>
            </w:r>
            <w:r w:rsidRPr="005A73DC">
              <w:rPr>
                <w:rFonts w:ascii="Calibri" w:hAnsi="Calibri" w:cs="Calibri"/>
                <w:color w:val="993366"/>
                <w:sz w:val="11"/>
                <w:szCs w:val="15"/>
              </w:rPr>
              <w:t>CHOICE</w:t>
            </w:r>
            <w:r w:rsidRPr="005A73DC">
              <w:rPr>
                <w:rFonts w:ascii="Calibri" w:eastAsia="Malgun Gothic" w:hAnsi="Calibri" w:cs="Calibri"/>
                <w:sz w:val="11"/>
                <w:szCs w:val="15"/>
              </w:rPr>
              <w:t xml:space="preserve"> {</w:t>
            </w:r>
          </w:p>
          <w:p w14:paraId="66C6ED53"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mcgFailureInformation-r16</w:t>
            </w:r>
            <w:r w:rsidRPr="005A73DC">
              <w:rPr>
                <w:rFonts w:ascii="Calibri" w:hAnsi="Calibri" w:cs="Calibri"/>
                <w:sz w:val="11"/>
                <w:szCs w:val="15"/>
              </w:rPr>
              <w:t xml:space="preserve">        </w:t>
            </w:r>
            <w:r w:rsidRPr="005A73DC">
              <w:rPr>
                <w:rFonts w:ascii="Calibri" w:eastAsia="Malgun Gothic" w:hAnsi="Calibri" w:cs="Calibri"/>
                <w:sz w:val="11"/>
                <w:szCs w:val="15"/>
              </w:rPr>
              <w:t>MCGFailureInformation-r16-IEs,</w:t>
            </w:r>
          </w:p>
          <w:p w14:paraId="788B7EC9"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proofErr w:type="spellStart"/>
            <w:r w:rsidRPr="005A73DC">
              <w:rPr>
                <w:rFonts w:ascii="Calibri" w:eastAsia="Malgun Gothic" w:hAnsi="Calibri" w:cs="Calibri"/>
                <w:sz w:val="11"/>
                <w:szCs w:val="15"/>
              </w:rPr>
              <w:t>criticalExtensionsFuture</w:t>
            </w:r>
            <w:proofErr w:type="spell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eastAsia="Malgun Gothic" w:hAnsi="Calibri" w:cs="Calibri"/>
                <w:sz w:val="11"/>
                <w:szCs w:val="15"/>
              </w:rPr>
              <w:t xml:space="preserve"> {}</w:t>
            </w:r>
          </w:p>
          <w:p w14:paraId="1A8BEBF8"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lastRenderedPageBreak/>
              <w:t xml:space="preserve">    </w:t>
            </w:r>
            <w:r w:rsidRPr="005A73DC">
              <w:rPr>
                <w:rFonts w:ascii="Calibri" w:eastAsia="Malgun Gothic" w:hAnsi="Calibri" w:cs="Calibri"/>
                <w:sz w:val="11"/>
                <w:szCs w:val="15"/>
              </w:rPr>
              <w:t>}</w:t>
            </w:r>
          </w:p>
          <w:p w14:paraId="04E841D2"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w:t>
            </w:r>
          </w:p>
          <w:p w14:paraId="5D31B5A8" w14:textId="77777777" w:rsidR="008C0CA8" w:rsidRPr="005A73DC" w:rsidRDefault="008C0CA8" w:rsidP="00F70F30">
            <w:pPr>
              <w:pStyle w:val="PL"/>
              <w:rPr>
                <w:rFonts w:ascii="Calibri" w:eastAsia="Malgun Gothic" w:hAnsi="Calibri" w:cs="Calibri"/>
                <w:sz w:val="11"/>
                <w:szCs w:val="15"/>
              </w:rPr>
            </w:pPr>
          </w:p>
          <w:p w14:paraId="5712D9DA"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MCGFailureInformation-r16-</w:t>
            </w:r>
            <w:proofErr w:type="gramStart"/>
            <w:r w:rsidRPr="005A73DC">
              <w:rPr>
                <w:rFonts w:ascii="Calibri" w:eastAsia="Malgun Gothic" w:hAnsi="Calibri" w:cs="Calibri"/>
                <w:sz w:val="11"/>
                <w:szCs w:val="15"/>
              </w:rPr>
              <w:t>IEs ::=</w:t>
            </w:r>
            <w:proofErr w:type="gramEnd"/>
            <w:r w:rsidRPr="005A73DC">
              <w:rPr>
                <w:rFonts w:ascii="Calibri" w:eastAsia="Malgun Gothic" w:hAnsi="Calibri" w:cs="Calibri"/>
                <w:sz w:val="11"/>
                <w:szCs w:val="15"/>
              </w:rPr>
              <w:t xml:space="preserve"> </w:t>
            </w:r>
            <w:r w:rsidRPr="005A73DC">
              <w:rPr>
                <w:rFonts w:ascii="Calibri" w:hAnsi="Calibri" w:cs="Calibri"/>
                <w:color w:val="993366"/>
                <w:sz w:val="11"/>
                <w:szCs w:val="15"/>
              </w:rPr>
              <w:t>SEQUENCE</w:t>
            </w:r>
            <w:r w:rsidRPr="005A73DC">
              <w:rPr>
                <w:rFonts w:ascii="Calibri" w:eastAsia="Malgun Gothic" w:hAnsi="Calibri" w:cs="Calibri"/>
                <w:sz w:val="11"/>
                <w:szCs w:val="15"/>
              </w:rPr>
              <w:t xml:space="preserve"> {</w:t>
            </w:r>
          </w:p>
          <w:p w14:paraId="093C68A6"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failureReportMCG-r16</w:t>
            </w:r>
            <w:r w:rsidRPr="005A73DC">
              <w:rPr>
                <w:rFonts w:ascii="Calibri" w:hAnsi="Calibri" w:cs="Calibri"/>
                <w:sz w:val="11"/>
                <w:szCs w:val="15"/>
              </w:rPr>
              <w:t xml:space="preserve">              </w:t>
            </w:r>
            <w:proofErr w:type="spellStart"/>
            <w:r w:rsidRPr="005A73DC">
              <w:rPr>
                <w:rFonts w:ascii="Calibri" w:eastAsia="Malgun Gothic" w:hAnsi="Calibri" w:cs="Calibri"/>
                <w:sz w:val="11"/>
                <w:szCs w:val="15"/>
              </w:rPr>
              <w:t>FailureReportMCG-r16</w:t>
            </w:r>
            <w:proofErr w:type="spellEnd"/>
            <w:r w:rsidRPr="005A73DC">
              <w:rPr>
                <w:rFonts w:ascii="Calibri" w:hAnsi="Calibri" w:cs="Calibri"/>
                <w:sz w:val="11"/>
                <w:szCs w:val="15"/>
              </w:rPr>
              <w:t xml:space="preserve">                             </w:t>
            </w:r>
            <w:r w:rsidRPr="005A73DC">
              <w:rPr>
                <w:rFonts w:ascii="Calibri" w:hAnsi="Calibri" w:cs="Calibri"/>
                <w:color w:val="993366"/>
                <w:sz w:val="11"/>
                <w:szCs w:val="15"/>
              </w:rPr>
              <w:t>OPTIONAL</w:t>
            </w:r>
            <w:r w:rsidRPr="005A73DC">
              <w:rPr>
                <w:rFonts w:ascii="Calibri" w:eastAsia="Malgun Gothic" w:hAnsi="Calibri" w:cs="Calibri"/>
                <w:sz w:val="11"/>
                <w:szCs w:val="15"/>
              </w:rPr>
              <w:t>,</w:t>
            </w:r>
          </w:p>
          <w:p w14:paraId="6D8763B8" w14:textId="77777777" w:rsidR="008C0CA8" w:rsidRPr="005A73DC" w:rsidRDefault="008C0CA8" w:rsidP="00F70F30">
            <w:pPr>
              <w:pStyle w:val="PL"/>
              <w:rPr>
                <w:rFonts w:ascii="Calibri" w:hAnsi="Calibri" w:cs="Calibri"/>
                <w:sz w:val="11"/>
                <w:szCs w:val="15"/>
              </w:rPr>
            </w:pPr>
            <w:r w:rsidRPr="005A73DC">
              <w:rPr>
                <w:rFonts w:ascii="Calibri" w:hAnsi="Calibri" w:cs="Calibri"/>
                <w:sz w:val="11"/>
                <w:szCs w:val="15"/>
              </w:rPr>
              <w:t xml:space="preserve">    </w:t>
            </w:r>
            <w:proofErr w:type="spellStart"/>
            <w:r w:rsidRPr="005A73DC">
              <w:rPr>
                <w:rFonts w:ascii="Calibri" w:hAnsi="Calibri" w:cs="Calibri"/>
                <w:sz w:val="11"/>
                <w:szCs w:val="15"/>
              </w:rPr>
              <w:t>lateNonCriticalExtension</w:t>
            </w:r>
            <w:proofErr w:type="spellEnd"/>
            <w:r w:rsidRPr="005A73DC">
              <w:rPr>
                <w:rFonts w:ascii="Calibri" w:hAnsi="Calibri" w:cs="Calibri"/>
                <w:sz w:val="11"/>
                <w:szCs w:val="15"/>
              </w:rPr>
              <w:t xml:space="preserve">          </w:t>
            </w:r>
            <w:r w:rsidRPr="005A73DC">
              <w:rPr>
                <w:rFonts w:ascii="Calibri" w:hAnsi="Calibri" w:cs="Calibri"/>
                <w:color w:val="993366"/>
                <w:sz w:val="11"/>
                <w:szCs w:val="15"/>
              </w:rPr>
              <w:t>OCTET</w:t>
            </w:r>
            <w:r w:rsidRPr="005A73DC">
              <w:rPr>
                <w:rFonts w:ascii="Calibri" w:hAnsi="Calibri" w:cs="Calibri"/>
                <w:sz w:val="11"/>
                <w:szCs w:val="15"/>
              </w:rPr>
              <w:t xml:space="preserve"> </w:t>
            </w:r>
            <w:r w:rsidRPr="005A73DC">
              <w:rPr>
                <w:rFonts w:ascii="Calibri" w:hAnsi="Calibri" w:cs="Calibri"/>
                <w:color w:val="993366"/>
                <w:sz w:val="11"/>
                <w:szCs w:val="15"/>
              </w:rPr>
              <w:t>STRING</w:t>
            </w:r>
            <w:r w:rsidRPr="005A73DC">
              <w:rPr>
                <w:rFonts w:ascii="Calibri" w:hAnsi="Calibri" w:cs="Calibri"/>
                <w:sz w:val="11"/>
                <w:szCs w:val="15"/>
              </w:rPr>
              <w:t xml:space="preserve">                                     </w:t>
            </w:r>
            <w:r w:rsidRPr="005A73DC">
              <w:rPr>
                <w:rFonts w:ascii="Calibri" w:hAnsi="Calibri" w:cs="Calibri"/>
                <w:color w:val="993366"/>
                <w:sz w:val="11"/>
                <w:szCs w:val="15"/>
              </w:rPr>
              <w:t>OPTIONAL</w:t>
            </w:r>
            <w:r w:rsidRPr="005A73DC">
              <w:rPr>
                <w:rFonts w:ascii="Calibri" w:hAnsi="Calibri" w:cs="Calibri"/>
                <w:sz w:val="11"/>
                <w:szCs w:val="15"/>
              </w:rPr>
              <w:t>,</w:t>
            </w:r>
          </w:p>
          <w:p w14:paraId="7E098B9E"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proofErr w:type="spellStart"/>
            <w:r w:rsidRPr="005A73DC">
              <w:rPr>
                <w:rFonts w:ascii="Calibri" w:eastAsia="Malgun Gothic" w:hAnsi="Calibri" w:cs="Calibri"/>
                <w:sz w:val="11"/>
                <w:szCs w:val="15"/>
              </w:rPr>
              <w:t>nonCriticalExtension</w:t>
            </w:r>
            <w:proofErr w:type="spell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eastAsia="Malgun Gothic" w:hAnsi="Calibri" w:cs="Calibri"/>
                <w:sz w:val="11"/>
                <w:szCs w:val="15"/>
              </w:rPr>
              <w:t xml:space="preserve"> </w:t>
            </w:r>
            <w:proofErr w:type="gramStart"/>
            <w:r w:rsidRPr="005A73DC">
              <w:rPr>
                <w:rFonts w:ascii="Calibri" w:eastAsia="Malgun Gothic" w:hAnsi="Calibri" w:cs="Calibri"/>
                <w:sz w:val="11"/>
                <w:szCs w:val="15"/>
              </w:rPr>
              <w:t>{}</w:t>
            </w:r>
            <w:r w:rsidRPr="005A73DC">
              <w:rPr>
                <w:rFonts w:ascii="Calibri" w:hAnsi="Calibri" w:cs="Calibri"/>
                <w:sz w:val="11"/>
                <w:szCs w:val="15"/>
              </w:rPr>
              <w:t xml:space="preserve">   </w:t>
            </w:r>
            <w:proofErr w:type="gramEnd"/>
            <w:r w:rsidRPr="005A73DC">
              <w:rPr>
                <w:rFonts w:ascii="Calibri" w:hAnsi="Calibri" w:cs="Calibri"/>
                <w:sz w:val="11"/>
                <w:szCs w:val="15"/>
              </w:rPr>
              <w:t xml:space="preserve">                                   </w:t>
            </w:r>
            <w:r w:rsidRPr="005A73DC">
              <w:rPr>
                <w:rFonts w:ascii="Calibri" w:hAnsi="Calibri" w:cs="Calibri"/>
                <w:color w:val="993366"/>
                <w:sz w:val="11"/>
                <w:szCs w:val="15"/>
              </w:rPr>
              <w:t>OPTIONAL</w:t>
            </w:r>
          </w:p>
          <w:p w14:paraId="4F3E1D51"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w:t>
            </w:r>
          </w:p>
          <w:p w14:paraId="1CF77C14" w14:textId="77777777" w:rsidR="008C0CA8" w:rsidRPr="005A73DC" w:rsidRDefault="008C0CA8" w:rsidP="00F70F30">
            <w:pPr>
              <w:pStyle w:val="PL"/>
              <w:rPr>
                <w:rFonts w:ascii="Calibri" w:eastAsia="Malgun Gothic" w:hAnsi="Calibri" w:cs="Calibri"/>
                <w:sz w:val="11"/>
                <w:szCs w:val="15"/>
              </w:rPr>
            </w:pPr>
          </w:p>
          <w:p w14:paraId="5D5FC1F6"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FailureReportMCG-r</w:t>
            </w:r>
            <w:proofErr w:type="gramStart"/>
            <w:r w:rsidRPr="005A73DC">
              <w:rPr>
                <w:rFonts w:ascii="Calibri" w:eastAsia="Malgun Gothic" w:hAnsi="Calibri" w:cs="Calibri"/>
                <w:sz w:val="11"/>
                <w:szCs w:val="15"/>
              </w:rPr>
              <w:t>16 ::=</w:t>
            </w:r>
            <w:proofErr w:type="gram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eastAsia="Malgun Gothic" w:hAnsi="Calibri" w:cs="Calibri"/>
                <w:sz w:val="11"/>
                <w:szCs w:val="15"/>
              </w:rPr>
              <w:t xml:space="preserve"> {</w:t>
            </w:r>
          </w:p>
          <w:p w14:paraId="3DA0EB22"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failureType-r16</w:t>
            </w:r>
            <w:r w:rsidRPr="005A73DC">
              <w:rPr>
                <w:rFonts w:ascii="Calibri" w:hAnsi="Calibri" w:cs="Calibri"/>
                <w:sz w:val="11"/>
                <w:szCs w:val="15"/>
              </w:rPr>
              <w:t xml:space="preserve">                   </w:t>
            </w:r>
            <w:r w:rsidRPr="005A73DC">
              <w:rPr>
                <w:rFonts w:ascii="Calibri" w:hAnsi="Calibri" w:cs="Calibri"/>
                <w:color w:val="993366"/>
                <w:sz w:val="11"/>
                <w:szCs w:val="15"/>
              </w:rPr>
              <w:t>ENUMERATED</w:t>
            </w:r>
            <w:r w:rsidRPr="005A73DC">
              <w:rPr>
                <w:rFonts w:ascii="Calibri" w:eastAsia="Malgun Gothic" w:hAnsi="Calibri" w:cs="Calibri"/>
                <w:sz w:val="11"/>
                <w:szCs w:val="15"/>
              </w:rPr>
              <w:t xml:space="preserve"> {t31</w:t>
            </w:r>
            <w:r w:rsidRPr="005A73DC">
              <w:rPr>
                <w:rFonts w:ascii="Calibri" w:eastAsia="MS Mincho" w:hAnsi="Calibri" w:cs="Calibri"/>
                <w:sz w:val="11"/>
                <w:szCs w:val="15"/>
              </w:rPr>
              <w:t>0</w:t>
            </w:r>
            <w:r w:rsidRPr="005A73DC">
              <w:rPr>
                <w:rFonts w:ascii="Calibri" w:eastAsia="Malgun Gothic" w:hAnsi="Calibri" w:cs="Calibri"/>
                <w:sz w:val="11"/>
                <w:szCs w:val="15"/>
              </w:rPr>
              <w:t xml:space="preserve">-Expiry, </w:t>
            </w:r>
            <w:proofErr w:type="spellStart"/>
            <w:r w:rsidRPr="005A73DC">
              <w:rPr>
                <w:rFonts w:ascii="Calibri" w:eastAsia="Malgun Gothic" w:hAnsi="Calibri" w:cs="Calibri"/>
                <w:sz w:val="11"/>
                <w:szCs w:val="15"/>
              </w:rPr>
              <w:t>randomAccessProblem</w:t>
            </w:r>
            <w:proofErr w:type="spellEnd"/>
            <w:r w:rsidRPr="005A73DC">
              <w:rPr>
                <w:rFonts w:ascii="Calibri" w:eastAsia="Malgun Gothic" w:hAnsi="Calibri" w:cs="Calibri"/>
                <w:sz w:val="11"/>
                <w:szCs w:val="15"/>
              </w:rPr>
              <w:t xml:space="preserve">, </w:t>
            </w:r>
            <w:proofErr w:type="spellStart"/>
            <w:r w:rsidRPr="005A73DC">
              <w:rPr>
                <w:rFonts w:ascii="Calibri" w:eastAsia="Malgun Gothic" w:hAnsi="Calibri" w:cs="Calibri"/>
                <w:sz w:val="11"/>
                <w:szCs w:val="15"/>
              </w:rPr>
              <w:t>rlc-MaxNumRetx</w:t>
            </w:r>
            <w:proofErr w:type="spellEnd"/>
            <w:r w:rsidRPr="005A73DC">
              <w:rPr>
                <w:rFonts w:ascii="Calibri" w:eastAsia="Malgun Gothic" w:hAnsi="Calibri" w:cs="Calibri"/>
                <w:sz w:val="11"/>
                <w:szCs w:val="15"/>
              </w:rPr>
              <w:t>,</w:t>
            </w:r>
          </w:p>
          <w:p w14:paraId="61695F5A" w14:textId="77777777" w:rsidR="008C0CA8" w:rsidRPr="005A73DC" w:rsidRDefault="008C0CA8" w:rsidP="00F70F30">
            <w:pPr>
              <w:pStyle w:val="PL"/>
              <w:rPr>
                <w:rFonts w:ascii="Calibri" w:hAnsi="Calibri" w:cs="Calibri"/>
                <w:sz w:val="11"/>
                <w:szCs w:val="15"/>
              </w:rPr>
            </w:pPr>
            <w:r w:rsidRPr="005A73DC">
              <w:rPr>
                <w:rFonts w:ascii="Calibri" w:eastAsia="Malgun Gothic" w:hAnsi="Calibri" w:cs="Calibri"/>
                <w:sz w:val="11"/>
                <w:szCs w:val="15"/>
              </w:rPr>
              <w:t xml:space="preserve">                                                         </w:t>
            </w:r>
            <w:r w:rsidRPr="005A73DC">
              <w:rPr>
                <w:rFonts w:ascii="Calibri" w:hAnsi="Calibri" w:cs="Calibri"/>
                <w:sz w:val="11"/>
                <w:szCs w:val="15"/>
              </w:rPr>
              <w:t>t312-Expiry-r16, lbt-Failure-r16, beamFailureRecoveryFailure-r16,</w:t>
            </w:r>
          </w:p>
          <w:p w14:paraId="227BDE08"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bh-RLF-r16, spare1</w:t>
            </w:r>
            <w:r w:rsidRPr="005A73DC">
              <w:rPr>
                <w:rFonts w:ascii="Calibri" w:eastAsia="Malgun Gothic" w:hAnsi="Calibri" w:cs="Calibri"/>
                <w:sz w:val="11"/>
                <w:szCs w:val="15"/>
              </w:rPr>
              <w:t xml:space="preserve">}                                       </w:t>
            </w:r>
            <w:r w:rsidRPr="005A73DC">
              <w:rPr>
                <w:rFonts w:ascii="Calibri" w:hAnsi="Calibri" w:cs="Calibri"/>
                <w:sz w:val="11"/>
                <w:szCs w:val="15"/>
              </w:rPr>
              <w:t xml:space="preserve">                                   </w:t>
            </w:r>
            <w:r w:rsidRPr="005A73DC">
              <w:rPr>
                <w:rFonts w:ascii="Calibri" w:eastAsia="Malgun Gothic" w:hAnsi="Calibri" w:cs="Calibri"/>
                <w:sz w:val="11"/>
                <w:szCs w:val="15"/>
              </w:rPr>
              <w:t xml:space="preserve">  </w:t>
            </w:r>
            <w:r w:rsidRPr="005A73DC">
              <w:rPr>
                <w:rFonts w:ascii="Calibri" w:eastAsia="Malgun Gothic" w:hAnsi="Calibri" w:cs="Calibri"/>
                <w:color w:val="993366"/>
                <w:sz w:val="11"/>
                <w:szCs w:val="15"/>
              </w:rPr>
              <w:t>OPTIONAL</w:t>
            </w:r>
            <w:r w:rsidRPr="005A73DC">
              <w:rPr>
                <w:rFonts w:ascii="Calibri" w:eastAsia="Malgun Gothic" w:hAnsi="Calibri" w:cs="Calibri"/>
                <w:sz w:val="11"/>
                <w:szCs w:val="15"/>
              </w:rPr>
              <w:t>,</w:t>
            </w:r>
          </w:p>
          <w:p w14:paraId="0501A6B0"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measResultFreqList-r16</w:t>
            </w:r>
            <w:r w:rsidRPr="005A73DC">
              <w:rPr>
                <w:rFonts w:ascii="Calibri" w:hAnsi="Calibri" w:cs="Calibri"/>
                <w:sz w:val="11"/>
                <w:szCs w:val="15"/>
              </w:rPr>
              <w:t xml:space="preserve">            </w:t>
            </w:r>
            <w:r w:rsidRPr="005A73DC">
              <w:rPr>
                <w:rFonts w:ascii="Calibri" w:eastAsia="Malgun Gothic" w:hAnsi="Calibri" w:cs="Calibri"/>
                <w:sz w:val="11"/>
                <w:szCs w:val="15"/>
              </w:rPr>
              <w:t>MeasResultList2NR</w:t>
            </w:r>
            <w:r w:rsidRPr="005A73DC">
              <w:rPr>
                <w:rFonts w:ascii="Calibri" w:hAnsi="Calibri" w:cs="Calibri"/>
                <w:sz w:val="11"/>
                <w:szCs w:val="15"/>
              </w:rPr>
              <w:t xml:space="preserve">                                                                     </w:t>
            </w:r>
            <w:r w:rsidRPr="005A73DC">
              <w:rPr>
                <w:rFonts w:ascii="Calibri" w:hAnsi="Calibri" w:cs="Calibri"/>
                <w:color w:val="993366"/>
                <w:sz w:val="11"/>
                <w:szCs w:val="15"/>
              </w:rPr>
              <w:t>OPTIONAL</w:t>
            </w:r>
            <w:r w:rsidRPr="005A73DC">
              <w:rPr>
                <w:rFonts w:ascii="Calibri" w:eastAsia="Malgun Gothic" w:hAnsi="Calibri" w:cs="Calibri"/>
                <w:sz w:val="11"/>
                <w:szCs w:val="15"/>
              </w:rPr>
              <w:t>,</w:t>
            </w:r>
          </w:p>
          <w:p w14:paraId="2B644FE2"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measResultFreqListEUTRA-r16</w:t>
            </w:r>
            <w:r w:rsidRPr="005A73DC">
              <w:rPr>
                <w:rFonts w:ascii="Calibri" w:hAnsi="Calibri" w:cs="Calibri"/>
                <w:sz w:val="11"/>
                <w:szCs w:val="15"/>
              </w:rPr>
              <w:t xml:space="preserve">       </w:t>
            </w:r>
            <w:r w:rsidRPr="005A73DC">
              <w:rPr>
                <w:rFonts w:ascii="Calibri" w:eastAsia="Malgun Gothic" w:hAnsi="Calibri" w:cs="Calibri"/>
                <w:sz w:val="11"/>
                <w:szCs w:val="15"/>
              </w:rPr>
              <w:t>MeasResultList2EUTRA</w:t>
            </w:r>
            <w:r w:rsidRPr="005A73DC">
              <w:rPr>
                <w:rFonts w:ascii="Calibri" w:hAnsi="Calibri" w:cs="Calibri"/>
                <w:sz w:val="11"/>
                <w:szCs w:val="15"/>
              </w:rPr>
              <w:t xml:space="preserve">                                                                  </w:t>
            </w:r>
            <w:r w:rsidRPr="005A73DC">
              <w:rPr>
                <w:rFonts w:ascii="Calibri" w:hAnsi="Calibri" w:cs="Calibri"/>
                <w:color w:val="993366"/>
                <w:sz w:val="11"/>
                <w:szCs w:val="15"/>
              </w:rPr>
              <w:t>OPTIONAL</w:t>
            </w:r>
            <w:r w:rsidRPr="005A73DC">
              <w:rPr>
                <w:rFonts w:ascii="Calibri" w:eastAsia="Malgun Gothic" w:hAnsi="Calibri" w:cs="Calibri"/>
                <w:sz w:val="11"/>
                <w:szCs w:val="15"/>
              </w:rPr>
              <w:t>,</w:t>
            </w:r>
          </w:p>
          <w:p w14:paraId="42594F71"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measResultSCG-r16</w:t>
            </w:r>
            <w:r w:rsidRPr="005A73DC">
              <w:rPr>
                <w:rFonts w:ascii="Calibri" w:hAnsi="Calibri" w:cs="Calibri"/>
                <w:sz w:val="11"/>
                <w:szCs w:val="15"/>
              </w:rPr>
              <w:t xml:space="preserve">                 </w:t>
            </w:r>
            <w:r w:rsidRPr="005A73DC">
              <w:rPr>
                <w:rFonts w:ascii="Calibri" w:hAnsi="Calibri" w:cs="Calibri"/>
                <w:color w:val="993366"/>
                <w:sz w:val="11"/>
                <w:szCs w:val="15"/>
              </w:rPr>
              <w:t>OCTET</w:t>
            </w:r>
            <w:r w:rsidRPr="005A73DC">
              <w:rPr>
                <w:rFonts w:ascii="Calibri" w:hAnsi="Calibri" w:cs="Calibri"/>
                <w:sz w:val="11"/>
                <w:szCs w:val="15"/>
              </w:rPr>
              <w:t xml:space="preserve"> </w:t>
            </w:r>
            <w:r w:rsidRPr="005A73DC">
              <w:rPr>
                <w:rFonts w:ascii="Calibri" w:hAnsi="Calibri" w:cs="Calibri"/>
                <w:color w:val="993366"/>
                <w:sz w:val="11"/>
                <w:szCs w:val="15"/>
              </w:rPr>
              <w:t>STRING</w:t>
            </w:r>
            <w:r w:rsidRPr="005A73DC">
              <w:rPr>
                <w:rFonts w:ascii="Calibri" w:hAnsi="Calibri" w:cs="Calibri"/>
                <w:sz w:val="11"/>
                <w:szCs w:val="15"/>
              </w:rPr>
              <w:t xml:space="preserve"> (CONTAINING </w:t>
            </w:r>
            <w:proofErr w:type="spellStart"/>
            <w:r w:rsidRPr="005A73DC">
              <w:rPr>
                <w:rFonts w:ascii="Calibri" w:hAnsi="Calibri" w:cs="Calibri"/>
                <w:sz w:val="11"/>
                <w:szCs w:val="15"/>
              </w:rPr>
              <w:t>MeasResultSCG</w:t>
            </w:r>
            <w:proofErr w:type="spellEnd"/>
            <w:r w:rsidRPr="005A73DC">
              <w:rPr>
                <w:rFonts w:ascii="Calibri" w:hAnsi="Calibri" w:cs="Calibri"/>
                <w:sz w:val="11"/>
                <w:szCs w:val="15"/>
              </w:rPr>
              <w:t>-</w:t>
            </w:r>
            <w:proofErr w:type="gramStart"/>
            <w:r w:rsidRPr="005A73DC">
              <w:rPr>
                <w:rFonts w:ascii="Calibri" w:hAnsi="Calibri" w:cs="Calibri"/>
                <w:sz w:val="11"/>
                <w:szCs w:val="15"/>
              </w:rPr>
              <w:t xml:space="preserve">Failure)   </w:t>
            </w:r>
            <w:proofErr w:type="gramEnd"/>
            <w:r w:rsidRPr="005A73DC">
              <w:rPr>
                <w:rFonts w:ascii="Calibri" w:hAnsi="Calibri" w:cs="Calibri"/>
                <w:sz w:val="11"/>
                <w:szCs w:val="15"/>
              </w:rPr>
              <w:t xml:space="preserve">                                    </w:t>
            </w:r>
            <w:r w:rsidRPr="005A73DC">
              <w:rPr>
                <w:rFonts w:ascii="Calibri" w:hAnsi="Calibri" w:cs="Calibri"/>
                <w:color w:val="993366"/>
                <w:sz w:val="11"/>
                <w:szCs w:val="15"/>
              </w:rPr>
              <w:t>OPTIONAL</w:t>
            </w:r>
            <w:r w:rsidRPr="005A73DC">
              <w:rPr>
                <w:rFonts w:ascii="Calibri" w:eastAsia="Malgun Gothic" w:hAnsi="Calibri" w:cs="Calibri"/>
                <w:sz w:val="11"/>
                <w:szCs w:val="15"/>
              </w:rPr>
              <w:t>,</w:t>
            </w:r>
          </w:p>
          <w:p w14:paraId="774980AF"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measResultSCG-EUTRA-r16</w:t>
            </w:r>
            <w:r w:rsidRPr="005A73DC">
              <w:rPr>
                <w:rFonts w:ascii="Calibri" w:hAnsi="Calibri" w:cs="Calibri"/>
                <w:sz w:val="11"/>
                <w:szCs w:val="15"/>
              </w:rPr>
              <w:t xml:space="preserve">           </w:t>
            </w:r>
            <w:r w:rsidRPr="005A73DC">
              <w:rPr>
                <w:rFonts w:ascii="Calibri" w:hAnsi="Calibri" w:cs="Calibri"/>
                <w:color w:val="993366"/>
                <w:sz w:val="11"/>
                <w:szCs w:val="15"/>
              </w:rPr>
              <w:t>OCTET</w:t>
            </w:r>
            <w:r w:rsidRPr="005A73DC">
              <w:rPr>
                <w:rFonts w:ascii="Calibri" w:hAnsi="Calibri" w:cs="Calibri"/>
                <w:sz w:val="11"/>
                <w:szCs w:val="15"/>
              </w:rPr>
              <w:t xml:space="preserve"> </w:t>
            </w:r>
            <w:r w:rsidRPr="005A73DC">
              <w:rPr>
                <w:rFonts w:ascii="Calibri" w:hAnsi="Calibri" w:cs="Calibri"/>
                <w:color w:val="993366"/>
                <w:sz w:val="11"/>
                <w:szCs w:val="15"/>
              </w:rPr>
              <w:t>STRING</w:t>
            </w:r>
            <w:r w:rsidRPr="005A73DC">
              <w:rPr>
                <w:rFonts w:ascii="Calibri" w:hAnsi="Calibri" w:cs="Calibri"/>
                <w:sz w:val="11"/>
                <w:szCs w:val="15"/>
              </w:rPr>
              <w:t xml:space="preserve">                                                                          </w:t>
            </w:r>
            <w:r w:rsidRPr="005A73DC">
              <w:rPr>
                <w:rFonts w:ascii="Calibri" w:hAnsi="Calibri" w:cs="Calibri"/>
                <w:color w:val="993366"/>
                <w:sz w:val="11"/>
                <w:szCs w:val="15"/>
              </w:rPr>
              <w:t>OPTIONAL</w:t>
            </w:r>
            <w:r w:rsidRPr="005A73DC">
              <w:rPr>
                <w:rFonts w:ascii="Calibri" w:eastAsia="Malgun Gothic" w:hAnsi="Calibri" w:cs="Calibri"/>
                <w:sz w:val="11"/>
                <w:szCs w:val="15"/>
              </w:rPr>
              <w:t>,</w:t>
            </w:r>
          </w:p>
          <w:p w14:paraId="59DAA339"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measResultFreqListUTRA-FDD-r16</w:t>
            </w:r>
            <w:r w:rsidRPr="005A73DC">
              <w:rPr>
                <w:rFonts w:ascii="Calibri" w:hAnsi="Calibri" w:cs="Calibri"/>
                <w:sz w:val="11"/>
                <w:szCs w:val="15"/>
              </w:rPr>
              <w:t xml:space="preserve">    MeasResultList2UTRA                                                                   </w:t>
            </w:r>
            <w:r w:rsidRPr="005A73DC">
              <w:rPr>
                <w:rFonts w:ascii="Calibri" w:hAnsi="Calibri" w:cs="Calibri"/>
                <w:color w:val="993366"/>
                <w:sz w:val="11"/>
                <w:szCs w:val="15"/>
              </w:rPr>
              <w:t>OPTIONAL</w:t>
            </w:r>
            <w:r w:rsidRPr="005A73DC">
              <w:rPr>
                <w:rFonts w:ascii="Calibri" w:eastAsia="Malgun Gothic" w:hAnsi="Calibri" w:cs="Calibri"/>
                <w:sz w:val="11"/>
                <w:szCs w:val="15"/>
              </w:rPr>
              <w:t>,</w:t>
            </w:r>
          </w:p>
          <w:p w14:paraId="33B4A00B" w14:textId="77777777" w:rsidR="008C0CA8" w:rsidRPr="005A73DC" w:rsidRDefault="008C0CA8" w:rsidP="00F70F30">
            <w:pPr>
              <w:pStyle w:val="PL"/>
              <w:rPr>
                <w:rFonts w:ascii="Calibri" w:eastAsia="Malgun Gothic" w:hAnsi="Calibri" w:cs="Calibri"/>
                <w:sz w:val="11"/>
                <w:szCs w:val="15"/>
              </w:rPr>
            </w:pPr>
            <w:r w:rsidRPr="005A73DC">
              <w:rPr>
                <w:rFonts w:ascii="Calibri" w:hAnsi="Calibri" w:cs="Calibri"/>
                <w:sz w:val="11"/>
                <w:szCs w:val="15"/>
              </w:rPr>
              <w:t xml:space="preserve">    </w:t>
            </w:r>
            <w:r w:rsidRPr="005A73DC">
              <w:rPr>
                <w:rFonts w:ascii="Calibri" w:eastAsia="Malgun Gothic" w:hAnsi="Calibri" w:cs="Calibri"/>
                <w:sz w:val="11"/>
                <w:szCs w:val="15"/>
              </w:rPr>
              <w:t>...</w:t>
            </w:r>
          </w:p>
          <w:p w14:paraId="336C93C6"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w:t>
            </w:r>
          </w:p>
          <w:p w14:paraId="676DDB3C" w14:textId="77777777" w:rsidR="008C0CA8" w:rsidRPr="005A73DC" w:rsidRDefault="008C0CA8" w:rsidP="00F70F30">
            <w:pPr>
              <w:pStyle w:val="PL"/>
              <w:rPr>
                <w:rFonts w:ascii="Calibri" w:eastAsia="Malgun Gothic" w:hAnsi="Calibri" w:cs="Calibri"/>
                <w:sz w:val="11"/>
                <w:szCs w:val="15"/>
              </w:rPr>
            </w:pPr>
          </w:p>
          <w:p w14:paraId="7C80717F" w14:textId="77777777" w:rsidR="008C0CA8" w:rsidRPr="005A73DC" w:rsidRDefault="008C0CA8" w:rsidP="00F70F30">
            <w:pPr>
              <w:pStyle w:val="PL"/>
              <w:rPr>
                <w:rFonts w:ascii="Calibri" w:hAnsi="Calibri" w:cs="Calibri"/>
                <w:sz w:val="11"/>
                <w:szCs w:val="15"/>
              </w:rPr>
            </w:pPr>
            <w:r w:rsidRPr="005A73DC">
              <w:rPr>
                <w:rFonts w:ascii="Calibri" w:hAnsi="Calibri" w:cs="Calibri"/>
                <w:sz w:val="11"/>
                <w:szCs w:val="15"/>
              </w:rPr>
              <w:t>MeasResultList2</w:t>
            </w:r>
            <w:proofErr w:type="gramStart"/>
            <w:r w:rsidRPr="005A73DC">
              <w:rPr>
                <w:rFonts w:ascii="Calibri" w:hAnsi="Calibri" w:cs="Calibri"/>
                <w:sz w:val="11"/>
                <w:szCs w:val="15"/>
              </w:rPr>
              <w:t>UTRA ::=</w:t>
            </w:r>
            <w:proofErr w:type="gram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hAnsi="Calibri" w:cs="Calibri"/>
                <w:sz w:val="11"/>
                <w:szCs w:val="15"/>
              </w:rPr>
              <w:t xml:space="preserve"> (</w:t>
            </w:r>
            <w:r w:rsidRPr="005A73DC">
              <w:rPr>
                <w:rFonts w:ascii="Calibri" w:hAnsi="Calibri" w:cs="Calibri"/>
                <w:color w:val="993366"/>
                <w:sz w:val="11"/>
                <w:szCs w:val="15"/>
              </w:rPr>
              <w:t>SIZE</w:t>
            </w:r>
            <w:r w:rsidRPr="005A73DC">
              <w:rPr>
                <w:rFonts w:ascii="Calibri" w:hAnsi="Calibri" w:cs="Calibri"/>
                <w:sz w:val="11"/>
                <w:szCs w:val="15"/>
              </w:rPr>
              <w:t xml:space="preserve"> (1..maxFreq))</w:t>
            </w:r>
            <w:r w:rsidRPr="005A73DC">
              <w:rPr>
                <w:rFonts w:ascii="Calibri" w:hAnsi="Calibri" w:cs="Calibri"/>
                <w:color w:val="993366"/>
                <w:sz w:val="11"/>
                <w:szCs w:val="15"/>
              </w:rPr>
              <w:t xml:space="preserve"> OF</w:t>
            </w:r>
            <w:r w:rsidRPr="005A73DC">
              <w:rPr>
                <w:rFonts w:ascii="Calibri" w:hAnsi="Calibri" w:cs="Calibri"/>
                <w:sz w:val="11"/>
                <w:szCs w:val="15"/>
              </w:rPr>
              <w:t xml:space="preserve"> MeasResult2UTRA-FDD-r16</w:t>
            </w:r>
          </w:p>
          <w:p w14:paraId="668F1A22" w14:textId="77777777" w:rsidR="008C0CA8" w:rsidRPr="005A73DC" w:rsidRDefault="008C0CA8" w:rsidP="00F70F30">
            <w:pPr>
              <w:pStyle w:val="PL"/>
              <w:rPr>
                <w:rFonts w:ascii="Calibri" w:hAnsi="Calibri" w:cs="Calibri"/>
                <w:sz w:val="11"/>
                <w:szCs w:val="15"/>
              </w:rPr>
            </w:pPr>
          </w:p>
          <w:p w14:paraId="1AEA7414" w14:textId="77777777" w:rsidR="008C0CA8" w:rsidRPr="005A73DC" w:rsidRDefault="008C0CA8" w:rsidP="00F70F30">
            <w:pPr>
              <w:pStyle w:val="PL"/>
              <w:rPr>
                <w:rFonts w:ascii="Calibri" w:hAnsi="Calibri" w:cs="Calibri"/>
                <w:sz w:val="11"/>
                <w:szCs w:val="15"/>
              </w:rPr>
            </w:pPr>
            <w:r w:rsidRPr="005A73DC">
              <w:rPr>
                <w:rFonts w:ascii="Calibri" w:hAnsi="Calibri" w:cs="Calibri"/>
                <w:sz w:val="11"/>
                <w:szCs w:val="15"/>
              </w:rPr>
              <w:t>MeasResult2UTRA-FDD-r</w:t>
            </w:r>
            <w:proofErr w:type="gramStart"/>
            <w:r w:rsidRPr="005A73DC">
              <w:rPr>
                <w:rFonts w:ascii="Calibri" w:hAnsi="Calibri" w:cs="Calibri"/>
                <w:sz w:val="11"/>
                <w:szCs w:val="15"/>
              </w:rPr>
              <w:t>16 ::=</w:t>
            </w:r>
            <w:proofErr w:type="gram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hAnsi="Calibri" w:cs="Calibri"/>
                <w:sz w:val="11"/>
                <w:szCs w:val="15"/>
              </w:rPr>
              <w:t xml:space="preserve"> {</w:t>
            </w:r>
          </w:p>
          <w:p w14:paraId="2F73E20F" w14:textId="77777777" w:rsidR="008C0CA8" w:rsidRPr="005A73DC" w:rsidRDefault="008C0CA8" w:rsidP="00F70F30">
            <w:pPr>
              <w:pStyle w:val="PL"/>
              <w:rPr>
                <w:rFonts w:ascii="Calibri" w:hAnsi="Calibri" w:cs="Calibri"/>
                <w:sz w:val="11"/>
                <w:szCs w:val="15"/>
              </w:rPr>
            </w:pPr>
            <w:r w:rsidRPr="005A73DC">
              <w:rPr>
                <w:rFonts w:ascii="Calibri" w:hAnsi="Calibri" w:cs="Calibri"/>
                <w:sz w:val="11"/>
                <w:szCs w:val="15"/>
              </w:rPr>
              <w:t xml:space="preserve">    carrierFreq-r16                   ARFCN-ValueUTRA-FDD-r16,</w:t>
            </w:r>
          </w:p>
          <w:p w14:paraId="0BB4152C" w14:textId="77777777" w:rsidR="008C0CA8" w:rsidRPr="005A73DC" w:rsidRDefault="008C0CA8" w:rsidP="00F70F30">
            <w:pPr>
              <w:pStyle w:val="PL"/>
              <w:rPr>
                <w:rFonts w:ascii="Calibri" w:hAnsi="Calibri" w:cs="Calibri"/>
                <w:sz w:val="11"/>
                <w:szCs w:val="15"/>
              </w:rPr>
            </w:pPr>
            <w:r w:rsidRPr="005A73DC">
              <w:rPr>
                <w:rFonts w:ascii="Calibri" w:hAnsi="Calibri" w:cs="Calibri"/>
                <w:sz w:val="11"/>
                <w:szCs w:val="15"/>
              </w:rPr>
              <w:t xml:space="preserve">    measResultNeighCellList-r16       MeasResultListUTRA-FDD-r16</w:t>
            </w:r>
          </w:p>
          <w:p w14:paraId="169CE38C" w14:textId="77777777" w:rsidR="008C0CA8" w:rsidRPr="005A73DC" w:rsidRDefault="008C0CA8" w:rsidP="00F70F30">
            <w:pPr>
              <w:pStyle w:val="PL"/>
              <w:rPr>
                <w:rFonts w:ascii="Calibri" w:hAnsi="Calibri" w:cs="Calibri"/>
                <w:sz w:val="11"/>
                <w:szCs w:val="15"/>
              </w:rPr>
            </w:pPr>
            <w:r w:rsidRPr="005A73DC">
              <w:rPr>
                <w:rFonts w:ascii="Calibri" w:hAnsi="Calibri" w:cs="Calibri"/>
                <w:sz w:val="11"/>
                <w:szCs w:val="15"/>
              </w:rPr>
              <w:t>}</w:t>
            </w:r>
          </w:p>
          <w:p w14:paraId="1BD22BEE" w14:textId="77777777" w:rsidR="008C0CA8" w:rsidRPr="005A73DC" w:rsidRDefault="008C0CA8" w:rsidP="00F70F30">
            <w:pPr>
              <w:pStyle w:val="PL"/>
              <w:rPr>
                <w:rFonts w:ascii="Calibri" w:eastAsia="Malgun Gothic" w:hAnsi="Calibri" w:cs="Calibri"/>
                <w:sz w:val="11"/>
                <w:szCs w:val="15"/>
              </w:rPr>
            </w:pPr>
          </w:p>
          <w:p w14:paraId="68EC1A88" w14:textId="77777777" w:rsidR="008C0CA8" w:rsidRPr="005A73DC" w:rsidRDefault="008C0CA8" w:rsidP="00F70F30">
            <w:pPr>
              <w:pStyle w:val="PL"/>
              <w:rPr>
                <w:rFonts w:ascii="Calibri" w:eastAsia="Malgun Gothic" w:hAnsi="Calibri" w:cs="Calibri"/>
                <w:sz w:val="11"/>
                <w:szCs w:val="15"/>
              </w:rPr>
            </w:pPr>
            <w:r w:rsidRPr="005A73DC">
              <w:rPr>
                <w:rFonts w:ascii="Calibri" w:eastAsia="Malgun Gothic" w:hAnsi="Calibri" w:cs="Calibri"/>
                <w:sz w:val="11"/>
                <w:szCs w:val="15"/>
              </w:rPr>
              <w:t>MeasResultList2</w:t>
            </w:r>
            <w:proofErr w:type="gramStart"/>
            <w:r w:rsidRPr="005A73DC">
              <w:rPr>
                <w:rFonts w:ascii="Calibri" w:eastAsia="Malgun Gothic" w:hAnsi="Calibri" w:cs="Calibri"/>
                <w:sz w:val="11"/>
                <w:szCs w:val="15"/>
              </w:rPr>
              <w:t>EUTRA ::=</w:t>
            </w:r>
            <w:proofErr w:type="gramEnd"/>
            <w:r w:rsidRPr="005A73DC">
              <w:rPr>
                <w:rFonts w:ascii="Calibri" w:hAnsi="Calibri" w:cs="Calibri"/>
                <w:sz w:val="11"/>
                <w:szCs w:val="15"/>
              </w:rPr>
              <w:t xml:space="preserve">          </w:t>
            </w:r>
            <w:r w:rsidRPr="005A73DC">
              <w:rPr>
                <w:rFonts w:ascii="Calibri" w:hAnsi="Calibri" w:cs="Calibri"/>
                <w:color w:val="993366"/>
                <w:sz w:val="11"/>
                <w:szCs w:val="15"/>
              </w:rPr>
              <w:t>SEQUENCE</w:t>
            </w:r>
            <w:r w:rsidRPr="005A73DC">
              <w:rPr>
                <w:rFonts w:ascii="Calibri" w:eastAsia="Malgun Gothic" w:hAnsi="Calibri" w:cs="Calibri"/>
                <w:sz w:val="11"/>
                <w:szCs w:val="15"/>
              </w:rPr>
              <w:t xml:space="preserve"> (</w:t>
            </w:r>
            <w:r w:rsidRPr="005A73DC">
              <w:rPr>
                <w:rFonts w:ascii="Calibri" w:eastAsia="Malgun Gothic" w:hAnsi="Calibri" w:cs="Calibri"/>
                <w:color w:val="993366"/>
                <w:sz w:val="11"/>
                <w:szCs w:val="15"/>
              </w:rPr>
              <w:t>SIZE</w:t>
            </w:r>
            <w:r w:rsidRPr="005A73DC">
              <w:rPr>
                <w:rFonts w:ascii="Calibri" w:eastAsia="Malgun Gothic" w:hAnsi="Calibri" w:cs="Calibri"/>
                <w:sz w:val="11"/>
                <w:szCs w:val="15"/>
              </w:rPr>
              <w:t xml:space="preserve"> (1..maxFreq))</w:t>
            </w:r>
            <w:r w:rsidRPr="005A73DC">
              <w:rPr>
                <w:rFonts w:ascii="Calibri" w:eastAsia="Malgun Gothic" w:hAnsi="Calibri" w:cs="Calibri"/>
                <w:color w:val="993366"/>
                <w:sz w:val="11"/>
                <w:szCs w:val="15"/>
              </w:rPr>
              <w:t xml:space="preserve"> OF</w:t>
            </w:r>
            <w:r w:rsidRPr="005A73DC">
              <w:rPr>
                <w:rFonts w:ascii="Calibri" w:eastAsia="Malgun Gothic" w:hAnsi="Calibri" w:cs="Calibri"/>
                <w:sz w:val="11"/>
                <w:szCs w:val="15"/>
              </w:rPr>
              <w:t xml:space="preserve"> MeasResult2EUTRA-r16</w:t>
            </w:r>
          </w:p>
          <w:p w14:paraId="44C2C1C7" w14:textId="77777777" w:rsidR="008C0CA8" w:rsidRPr="005A73DC" w:rsidRDefault="008C0CA8" w:rsidP="00F70F30">
            <w:pPr>
              <w:pStyle w:val="PL"/>
              <w:rPr>
                <w:rFonts w:ascii="Calibri" w:eastAsia="Malgun Gothic" w:hAnsi="Calibri" w:cs="Calibri"/>
                <w:sz w:val="11"/>
                <w:szCs w:val="15"/>
              </w:rPr>
            </w:pPr>
          </w:p>
          <w:p w14:paraId="7E90B81F" w14:textId="77777777" w:rsidR="008C0CA8" w:rsidRPr="005A73DC" w:rsidRDefault="008C0CA8" w:rsidP="00F70F30">
            <w:pPr>
              <w:pStyle w:val="PL"/>
              <w:rPr>
                <w:rFonts w:ascii="Calibri" w:hAnsi="Calibri" w:cs="Calibri"/>
                <w:color w:val="808080"/>
                <w:sz w:val="11"/>
                <w:szCs w:val="15"/>
              </w:rPr>
            </w:pPr>
            <w:r w:rsidRPr="005A73DC">
              <w:rPr>
                <w:rFonts w:ascii="Calibri" w:hAnsi="Calibri" w:cs="Calibri"/>
                <w:color w:val="808080"/>
                <w:sz w:val="11"/>
                <w:szCs w:val="15"/>
              </w:rPr>
              <w:t>-- TAG-MCGFAILUREINFORMATION-STOP</w:t>
            </w:r>
          </w:p>
          <w:p w14:paraId="10F46C62" w14:textId="77777777" w:rsidR="008C0CA8" w:rsidRPr="005A73DC" w:rsidRDefault="008C0CA8" w:rsidP="00F70F30">
            <w:pPr>
              <w:pStyle w:val="PL"/>
              <w:rPr>
                <w:rFonts w:ascii="Calibri" w:hAnsi="Calibri" w:cs="Calibri"/>
                <w:color w:val="808080"/>
                <w:sz w:val="11"/>
                <w:szCs w:val="15"/>
              </w:rPr>
            </w:pPr>
            <w:r w:rsidRPr="005A73DC">
              <w:rPr>
                <w:rFonts w:ascii="Calibri" w:hAnsi="Calibri" w:cs="Calibri"/>
                <w:color w:val="808080"/>
                <w:sz w:val="11"/>
                <w:szCs w:val="15"/>
              </w:rPr>
              <w:t>-- ASN1STOP</w:t>
            </w:r>
          </w:p>
        </w:tc>
      </w:tr>
    </w:tbl>
    <w:p w14:paraId="5E817B1B" w14:textId="77777777" w:rsidR="008C0CA8" w:rsidRPr="005A73DC" w:rsidRDefault="008C0CA8" w:rsidP="008C0CA8">
      <w:pPr>
        <w:rPr>
          <w:rFonts w:ascii="Calibri" w:hAnsi="Calibri" w:cs="Calibri"/>
        </w:rPr>
      </w:pPr>
      <w:r w:rsidRPr="005A73DC">
        <w:rPr>
          <w:rFonts w:ascii="Calibri" w:hAnsi="Calibri" w:cs="Calibri"/>
        </w:rPr>
        <w:lastRenderedPageBreak/>
        <w:t xml:space="preserve">It could be found that in the traditional NR </w:t>
      </w:r>
      <w:proofErr w:type="spellStart"/>
      <w:r w:rsidRPr="005A73DC">
        <w:rPr>
          <w:rFonts w:ascii="Calibri" w:hAnsi="Calibri" w:cs="Calibri"/>
        </w:rPr>
        <w:t>Uu</w:t>
      </w:r>
      <w:proofErr w:type="spellEnd"/>
      <w:r w:rsidRPr="005A73DC">
        <w:rPr>
          <w:rFonts w:ascii="Calibri" w:hAnsi="Calibri" w:cs="Calibri"/>
        </w:rPr>
        <w:t xml:space="preserve"> case, UE needs to report the SCG measurement result via either </w:t>
      </w:r>
      <w:proofErr w:type="spellStart"/>
      <w:r w:rsidRPr="005A73DC">
        <w:rPr>
          <w:rFonts w:ascii="Calibri" w:hAnsi="Calibri" w:cs="Calibri"/>
        </w:rPr>
        <w:t>measResultSCG</w:t>
      </w:r>
      <w:proofErr w:type="spellEnd"/>
      <w:r w:rsidRPr="005A73DC">
        <w:rPr>
          <w:rFonts w:ascii="Calibri" w:hAnsi="Calibri" w:cs="Calibri"/>
        </w:rPr>
        <w:t xml:space="preserve"> or </w:t>
      </w:r>
      <w:proofErr w:type="spellStart"/>
      <w:r w:rsidRPr="005A73DC">
        <w:rPr>
          <w:rFonts w:ascii="Calibri" w:hAnsi="Calibri" w:cs="Calibri"/>
        </w:rPr>
        <w:t>measResultSCG</w:t>
      </w:r>
      <w:proofErr w:type="spellEnd"/>
      <w:r w:rsidRPr="005A73DC">
        <w:rPr>
          <w:rFonts w:ascii="Calibri" w:hAnsi="Calibri" w:cs="Calibri"/>
        </w:rPr>
        <w:t xml:space="preserve">-EUTRA. However, for U2N multi-path relay case, there is no such SCG definition, on the other hand, U2N remote UE will only take the measurement of the PC5 link quality of the indirect link with U2N relay UE. Therefore, this IE cannot be fully reused. So RAN2 should consider to include the measurement result of the PC5 link quality of the indirect link into the </w:t>
      </w:r>
      <w:proofErr w:type="spellStart"/>
      <w:r w:rsidRPr="005A73DC">
        <w:rPr>
          <w:rFonts w:ascii="Calibri" w:hAnsi="Calibri" w:cs="Calibri"/>
        </w:rPr>
        <w:t>MCGFailureInformation</w:t>
      </w:r>
      <w:proofErr w:type="spellEnd"/>
    </w:p>
    <w:p w14:paraId="285CA296" w14:textId="77777777" w:rsidR="008C0CA8" w:rsidRPr="005A73DC" w:rsidRDefault="008C0CA8" w:rsidP="008C0CA8">
      <w:pPr>
        <w:pStyle w:val="Proposal"/>
        <w:rPr>
          <w:rFonts w:ascii="Calibri" w:hAnsi="Calibri" w:cs="Calibri"/>
        </w:rPr>
      </w:pPr>
      <w:bookmarkStart w:id="5" w:name="_Toc142382805"/>
      <w:r w:rsidRPr="005A73DC">
        <w:rPr>
          <w:rFonts w:ascii="Calibri" w:hAnsi="Calibri" w:cs="Calibri"/>
        </w:rPr>
        <w:t xml:space="preserve">RAN2 consider to include the measurement result of the PC5 link quality of the indirect link into </w:t>
      </w:r>
      <w:proofErr w:type="spellStart"/>
      <w:r w:rsidRPr="005A73DC">
        <w:rPr>
          <w:rFonts w:ascii="Calibri" w:hAnsi="Calibri" w:cs="Calibri"/>
        </w:rPr>
        <w:t>MCGFailureInformation</w:t>
      </w:r>
      <w:proofErr w:type="spellEnd"/>
      <w:r w:rsidRPr="005A73DC">
        <w:rPr>
          <w:rFonts w:ascii="Calibri" w:hAnsi="Calibri" w:cs="Calibri"/>
        </w:rPr>
        <w:t>.</w:t>
      </w:r>
      <w:bookmarkEnd w:id="5"/>
    </w:p>
    <w:p w14:paraId="04D61DED" w14:textId="77777777" w:rsidR="008C0CA8" w:rsidRPr="005A73DC" w:rsidRDefault="008C0CA8" w:rsidP="008C0CA8">
      <w:pPr>
        <w:rPr>
          <w:rFonts w:ascii="Calibri" w:hAnsi="Calibri" w:cs="Calibri"/>
        </w:rPr>
      </w:pPr>
      <w:r w:rsidRPr="005A73DC">
        <w:rPr>
          <w:rFonts w:ascii="Calibri" w:hAnsi="Calibri" w:cs="Calibri"/>
        </w:rPr>
        <w:t xml:space="preserve">In addition, in the traditional NR </w:t>
      </w:r>
      <w:proofErr w:type="spellStart"/>
      <w:r w:rsidRPr="005A73DC">
        <w:rPr>
          <w:rFonts w:ascii="Calibri" w:hAnsi="Calibri" w:cs="Calibri"/>
        </w:rPr>
        <w:t>Uu</w:t>
      </w:r>
      <w:proofErr w:type="spellEnd"/>
      <w:r w:rsidRPr="005A73DC">
        <w:rPr>
          <w:rFonts w:ascii="Calibri" w:hAnsi="Calibri" w:cs="Calibri"/>
        </w:rPr>
        <w:t xml:space="preserve"> case, UE also needs to report the measurement result of neighbour cells in this message. The purpose of this information is to allow network to have an accurate decision on whether to switch the UE into SCG or other candidate cells. However, for U2N relay case, UE may be not only switched to other candidate cells, but also connect to other candidate U2N relay UEs. So RAN2 should consider whether U2N remote UE’s behaviour of switching to other candidate cells is enough. If not, the measurement result of other candidate relay UEs should also be included into this message.</w:t>
      </w:r>
    </w:p>
    <w:p w14:paraId="2546C0E0" w14:textId="77777777" w:rsidR="008C0CA8" w:rsidRPr="005A73DC" w:rsidRDefault="008C0CA8" w:rsidP="008C0CA8">
      <w:pPr>
        <w:pStyle w:val="Proposal"/>
        <w:rPr>
          <w:rFonts w:ascii="Calibri" w:hAnsi="Calibri" w:cs="Calibri"/>
        </w:rPr>
      </w:pPr>
      <w:bookmarkStart w:id="6" w:name="_Toc142382806"/>
      <w:r w:rsidRPr="005A73DC">
        <w:rPr>
          <w:rFonts w:ascii="Calibri" w:hAnsi="Calibri" w:cs="Calibri"/>
        </w:rPr>
        <w:t xml:space="preserve">RAN2 should discuss whether to include the measurement result of other candidate relay UEs into </w:t>
      </w:r>
      <w:proofErr w:type="spellStart"/>
      <w:r w:rsidRPr="005A73DC">
        <w:rPr>
          <w:rFonts w:ascii="Calibri" w:hAnsi="Calibri" w:cs="Calibri"/>
        </w:rPr>
        <w:t>MCGFailureInformation</w:t>
      </w:r>
      <w:proofErr w:type="spellEnd"/>
      <w:r w:rsidRPr="005A73DC">
        <w:rPr>
          <w:rFonts w:ascii="Calibri" w:hAnsi="Calibri" w:cs="Calibri"/>
        </w:rPr>
        <w:t>.</w:t>
      </w:r>
      <w:bookmarkEnd w:id="6"/>
    </w:p>
    <w:p w14:paraId="2662188F" w14:textId="77777777" w:rsidR="008C0CA8" w:rsidRPr="005A73DC" w:rsidRDefault="008C0CA8" w:rsidP="008C0CA8">
      <w:pPr>
        <w:rPr>
          <w:rFonts w:ascii="Calibri" w:hAnsi="Calibri" w:cs="Calibri"/>
        </w:rPr>
      </w:pPr>
      <w:r w:rsidRPr="005A73DC">
        <w:rPr>
          <w:rFonts w:ascii="Calibri" w:hAnsi="Calibri" w:cs="Calibri"/>
        </w:rPr>
        <w:t xml:space="preserve">During last meeting, there was a pending issue that whether to allow network release U2N relay UE’s configuration at U2N remote UE side when the U2N relay UE performing handover. Or U2N remote UE can suspend the indirect path until the handover procedure is finished. </w:t>
      </w:r>
    </w:p>
    <w:p w14:paraId="1C54EEDB" w14:textId="77777777" w:rsidR="008C0CA8" w:rsidRPr="005A73DC" w:rsidRDefault="008C0CA8" w:rsidP="008C0CA8">
      <w:pPr>
        <w:rPr>
          <w:rFonts w:ascii="Calibri" w:hAnsi="Calibri" w:cs="Calibri"/>
        </w:rPr>
      </w:pPr>
      <w:r w:rsidRPr="005A73DC">
        <w:rPr>
          <w:rFonts w:ascii="Calibri" w:hAnsi="Calibri" w:cs="Calibri"/>
        </w:rPr>
        <w:t>In details, since currently we are discussing multi-path scenario, so whether the indirect link is suspended or not will not affect U2N remote UE’s service continuity. Furthermore, the temporary suspension of indirect link will not request U2N remote UE to perform measurement for either the U2N relay UE of indirect link, or other candidate U2N relay UEs, where it could be kind of power saving for U2N remote UE. Therefore, it is suggested that U2N remote UE suspends the indirect path upon reception of notification message indicating relay UE handover.</w:t>
      </w:r>
    </w:p>
    <w:p w14:paraId="015C1749" w14:textId="77777777" w:rsidR="008C0CA8" w:rsidRPr="005A73DC" w:rsidRDefault="008C0CA8" w:rsidP="00251452">
      <w:pPr>
        <w:pStyle w:val="Observation"/>
        <w:tabs>
          <w:tab w:val="clear" w:pos="1304"/>
          <w:tab w:val="left" w:pos="1843"/>
        </w:tabs>
        <w:rPr>
          <w:rFonts w:ascii="Calibri" w:hAnsi="Calibri" w:cs="Calibri"/>
        </w:rPr>
      </w:pPr>
      <w:bookmarkStart w:id="7" w:name="_Toc142382803"/>
      <w:r w:rsidRPr="005A73DC">
        <w:rPr>
          <w:rFonts w:ascii="Calibri" w:hAnsi="Calibri" w:cs="Calibri"/>
        </w:rPr>
        <w:t>Suspension of indirect link will not cause service interruption of U2N remote UE under multi-path scenario.</w:t>
      </w:r>
      <w:bookmarkEnd w:id="7"/>
    </w:p>
    <w:p w14:paraId="44F6092F" w14:textId="77777777" w:rsidR="008C0CA8" w:rsidRPr="005A73DC" w:rsidRDefault="008C0CA8" w:rsidP="00251452">
      <w:pPr>
        <w:pStyle w:val="Observation"/>
        <w:tabs>
          <w:tab w:val="clear" w:pos="1304"/>
        </w:tabs>
        <w:rPr>
          <w:rFonts w:ascii="Calibri" w:hAnsi="Calibri" w:cs="Calibri"/>
        </w:rPr>
      </w:pPr>
      <w:bookmarkStart w:id="8" w:name="_Toc142382804"/>
      <w:r w:rsidRPr="005A73DC">
        <w:rPr>
          <w:rFonts w:ascii="Calibri" w:hAnsi="Calibri" w:cs="Calibri"/>
        </w:rPr>
        <w:t>Suspension of indirect link will not request U2N remote UE to perform measurement for either the U2N relay UE of indirect link, or other candidate U2N relay UEs, where it could be kind of power saving for U2N remote UE.</w:t>
      </w:r>
      <w:bookmarkEnd w:id="8"/>
    </w:p>
    <w:p w14:paraId="2DCB3CB9" w14:textId="77777777" w:rsidR="008C0CA8" w:rsidRPr="005A73DC" w:rsidRDefault="008C0CA8" w:rsidP="008C0CA8">
      <w:pPr>
        <w:pStyle w:val="Proposal"/>
        <w:rPr>
          <w:rFonts w:ascii="Calibri" w:hAnsi="Calibri" w:cs="Calibri"/>
        </w:rPr>
      </w:pPr>
      <w:bookmarkStart w:id="9" w:name="_Toc142382807"/>
      <w:r w:rsidRPr="005A73DC">
        <w:rPr>
          <w:rFonts w:ascii="Calibri" w:hAnsi="Calibri" w:cs="Calibri"/>
        </w:rPr>
        <w:t>U2N remote UE suspends the indirect path upon reception of notification message indicating relay UE handover.</w:t>
      </w:r>
      <w:bookmarkEnd w:id="9"/>
    </w:p>
    <w:p w14:paraId="68E552AE" w14:textId="77777777" w:rsidR="008C0CA8" w:rsidRPr="005A73DC" w:rsidRDefault="008C0CA8" w:rsidP="008C0CA8">
      <w:pPr>
        <w:rPr>
          <w:rFonts w:ascii="Calibri" w:hAnsi="Calibri" w:cs="Calibri"/>
        </w:rPr>
      </w:pPr>
      <w:r w:rsidRPr="005A73DC">
        <w:rPr>
          <w:rFonts w:ascii="Calibri" w:hAnsi="Calibri" w:cs="Calibri"/>
        </w:rPr>
        <w:t>In addition, during last meeting, one remaining issue is about the UE behaviour upon the T304-like timer is expired. If one recalling the current T304 expiry behaviour, which is shown below:</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0CA8" w:rsidRPr="005A73DC" w14:paraId="39C98E55" w14:textId="77777777" w:rsidTr="00F70F30">
        <w:trPr>
          <w:cantSplit/>
        </w:trPr>
        <w:tc>
          <w:tcPr>
            <w:tcW w:w="1134" w:type="dxa"/>
            <w:tcBorders>
              <w:top w:val="single" w:sz="4" w:space="0" w:color="auto"/>
              <w:left w:val="single" w:sz="4" w:space="0" w:color="auto"/>
              <w:bottom w:val="single" w:sz="4" w:space="0" w:color="auto"/>
              <w:right w:val="single" w:sz="4" w:space="0" w:color="auto"/>
            </w:tcBorders>
            <w:hideMark/>
          </w:tcPr>
          <w:p w14:paraId="40A1D65F" w14:textId="77777777" w:rsidR="008C0CA8" w:rsidRPr="005A73DC" w:rsidRDefault="008C0CA8" w:rsidP="00F70F30">
            <w:pPr>
              <w:pStyle w:val="TAL"/>
              <w:rPr>
                <w:rFonts w:ascii="Calibri" w:hAnsi="Calibri" w:cs="Calibri"/>
                <w:lang w:eastAsia="en-GB"/>
              </w:rPr>
            </w:pPr>
            <w:r w:rsidRPr="005A73DC">
              <w:rPr>
                <w:rFonts w:ascii="Calibri" w:hAnsi="Calibri" w:cs="Calibri"/>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1BA9C957" w14:textId="77777777" w:rsidR="008C0CA8" w:rsidRPr="005A73DC" w:rsidRDefault="008C0CA8" w:rsidP="00F70F30">
            <w:pPr>
              <w:pStyle w:val="TAL"/>
              <w:rPr>
                <w:rFonts w:ascii="Calibri" w:hAnsi="Calibri" w:cs="Calibri"/>
                <w:lang w:eastAsia="sv-SE"/>
              </w:rPr>
            </w:pPr>
            <w:r w:rsidRPr="005A73DC">
              <w:rPr>
                <w:rFonts w:ascii="Calibri" w:hAnsi="Calibri" w:cs="Calibri"/>
                <w:lang w:eastAsia="en-GB"/>
              </w:rPr>
              <w:t xml:space="preserve">Upon reception of </w:t>
            </w:r>
            <w:proofErr w:type="spellStart"/>
            <w:r w:rsidRPr="005A73DC">
              <w:rPr>
                <w:rFonts w:ascii="Calibri" w:hAnsi="Calibri" w:cs="Calibri"/>
                <w:i/>
                <w:lang w:eastAsia="en-GB"/>
              </w:rPr>
              <w:t>RRCReconfiguration</w:t>
            </w:r>
            <w:proofErr w:type="spellEnd"/>
            <w:r w:rsidRPr="005A73DC">
              <w:rPr>
                <w:rFonts w:ascii="Calibri" w:hAnsi="Calibri" w:cs="Calibri"/>
                <w:lang w:eastAsia="en-GB"/>
              </w:rPr>
              <w:t xml:space="preserve"> message including </w:t>
            </w:r>
            <w:proofErr w:type="spellStart"/>
            <w:r w:rsidRPr="005A73DC">
              <w:rPr>
                <w:rFonts w:ascii="Calibri" w:hAnsi="Calibri" w:cs="Calibri"/>
                <w:i/>
                <w:lang w:eastAsia="sv-SE"/>
              </w:rPr>
              <w:t>reconfigurationWithSync</w:t>
            </w:r>
            <w:proofErr w:type="spellEnd"/>
            <w:r w:rsidRPr="005A73DC">
              <w:rPr>
                <w:rFonts w:ascii="Calibri" w:hAnsi="Calibri" w:cs="Calibri"/>
                <w:lang w:eastAsia="en-GB"/>
              </w:rPr>
              <w:t xml:space="preserve"> for the MCG which does not include</w:t>
            </w:r>
            <w:r w:rsidRPr="005A73DC">
              <w:rPr>
                <w:rFonts w:ascii="Calibri" w:eastAsia="Batang" w:hAnsi="Calibri" w:cs="Calibri"/>
                <w:lang w:eastAsia="en-GB"/>
              </w:rPr>
              <w:t xml:space="preserve"> </w:t>
            </w:r>
            <w:proofErr w:type="spellStart"/>
            <w:r w:rsidRPr="005A73DC">
              <w:rPr>
                <w:rFonts w:ascii="Calibri" w:hAnsi="Calibri" w:cs="Calibri"/>
                <w:i/>
              </w:rPr>
              <w:t>sl-PathSwitchConfig</w:t>
            </w:r>
            <w:proofErr w:type="spellEnd"/>
            <w:r w:rsidRPr="005A73DC">
              <w:rPr>
                <w:rFonts w:ascii="Calibri" w:hAnsi="Calibri" w:cs="Calibri"/>
                <w:lang w:eastAsia="en-GB"/>
              </w:rPr>
              <w:t xml:space="preserve">, or upon reception of </w:t>
            </w:r>
            <w:proofErr w:type="spellStart"/>
            <w:r w:rsidRPr="005A73DC">
              <w:rPr>
                <w:rFonts w:ascii="Calibri" w:hAnsi="Calibri" w:cs="Calibri"/>
                <w:i/>
                <w:lang w:eastAsia="en-GB"/>
              </w:rPr>
              <w:t>RRCReconfiguration</w:t>
            </w:r>
            <w:proofErr w:type="spellEnd"/>
            <w:r w:rsidRPr="005A73DC">
              <w:rPr>
                <w:rFonts w:ascii="Calibri" w:hAnsi="Calibri" w:cs="Calibri"/>
                <w:lang w:eastAsia="en-GB"/>
              </w:rPr>
              <w:t xml:space="preserve"> message including </w:t>
            </w:r>
            <w:proofErr w:type="spellStart"/>
            <w:r w:rsidRPr="005A73DC">
              <w:rPr>
                <w:rFonts w:ascii="Calibri" w:hAnsi="Calibri" w:cs="Calibri"/>
                <w:i/>
                <w:lang w:eastAsia="en-GB"/>
              </w:rPr>
              <w:t>reconfigurationWithSync</w:t>
            </w:r>
            <w:proofErr w:type="spellEnd"/>
            <w:r w:rsidRPr="005A73DC">
              <w:rPr>
                <w:rFonts w:ascii="Calibri" w:hAnsi="Calibri" w:cs="Calibri"/>
                <w:lang w:eastAsia="en-GB"/>
              </w:rPr>
              <w:t xml:space="preserve"> for the SCG not indicated as deactivated in the NR or E-UTRA message containing the </w:t>
            </w:r>
            <w:proofErr w:type="spellStart"/>
            <w:r w:rsidRPr="005A73DC">
              <w:rPr>
                <w:rFonts w:ascii="Calibri" w:hAnsi="Calibri" w:cs="Calibri"/>
                <w:i/>
                <w:lang w:eastAsia="en-GB"/>
              </w:rPr>
              <w:t>RRCReconfiguration</w:t>
            </w:r>
            <w:proofErr w:type="spellEnd"/>
            <w:r w:rsidRPr="005A73DC">
              <w:rPr>
                <w:rFonts w:ascii="Calibri" w:hAnsi="Calibri" w:cs="Calibri"/>
                <w:lang w:eastAsia="en-GB"/>
              </w:rPr>
              <w:t xml:space="preserve"> message or upon conditional reconfiguration execution </w:t>
            </w:r>
            <w:proofErr w:type="gramStart"/>
            <w:r w:rsidRPr="005A73DC">
              <w:rPr>
                <w:rFonts w:ascii="Calibri" w:hAnsi="Calibri" w:cs="Calibri"/>
                <w:lang w:eastAsia="en-GB"/>
              </w:rPr>
              <w:t>i.e.</w:t>
            </w:r>
            <w:proofErr w:type="gramEnd"/>
            <w:r w:rsidRPr="005A73DC">
              <w:rPr>
                <w:rFonts w:ascii="Calibri" w:hAnsi="Calibri" w:cs="Calibri"/>
                <w:lang w:eastAsia="en-GB"/>
              </w:rPr>
              <w:t xml:space="preserve"> when applying a stored </w:t>
            </w:r>
            <w:proofErr w:type="spellStart"/>
            <w:r w:rsidRPr="005A73DC">
              <w:rPr>
                <w:rFonts w:ascii="Calibri" w:hAnsi="Calibri" w:cs="Calibri"/>
                <w:i/>
                <w:lang w:eastAsia="en-GB"/>
              </w:rPr>
              <w:t>RRCReconfiguration</w:t>
            </w:r>
            <w:proofErr w:type="spellEnd"/>
            <w:r w:rsidRPr="005A73DC">
              <w:rPr>
                <w:rFonts w:ascii="Calibri" w:hAnsi="Calibri" w:cs="Calibri"/>
                <w:lang w:eastAsia="en-GB"/>
              </w:rPr>
              <w:t xml:space="preserve"> message including </w:t>
            </w:r>
            <w:proofErr w:type="spellStart"/>
            <w:r w:rsidRPr="005A73DC">
              <w:rPr>
                <w:rFonts w:ascii="Calibri" w:hAnsi="Calibri" w:cs="Calibri"/>
                <w:i/>
                <w:lang w:eastAsia="sv-SE"/>
              </w:rPr>
              <w:t>reconfigurationWithSync</w:t>
            </w:r>
            <w:proofErr w:type="spellEnd"/>
            <w:r w:rsidRPr="005A73DC">
              <w:rPr>
                <w:rFonts w:ascii="Calibri" w:hAnsi="Calibri" w:cs="Calibri"/>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9DC560" w14:textId="77777777" w:rsidR="008C0CA8" w:rsidRPr="005A73DC" w:rsidRDefault="008C0CA8" w:rsidP="00F70F30">
            <w:pPr>
              <w:pStyle w:val="TAL"/>
              <w:rPr>
                <w:rFonts w:ascii="Calibri" w:hAnsi="Calibri" w:cs="Calibri"/>
                <w:lang w:eastAsia="en-GB"/>
              </w:rPr>
            </w:pPr>
            <w:r w:rsidRPr="005A73DC">
              <w:rPr>
                <w:rFonts w:ascii="Calibri" w:hAnsi="Calibri" w:cs="Calibri"/>
                <w:lang w:eastAsia="en-GB"/>
              </w:rPr>
              <w:t xml:space="preserve">Upon successful completion of random access on the corresponding </w:t>
            </w:r>
            <w:proofErr w:type="spellStart"/>
            <w:r w:rsidRPr="005A73DC">
              <w:rPr>
                <w:rFonts w:ascii="Calibri" w:hAnsi="Calibri" w:cs="Calibri"/>
                <w:lang w:eastAsia="en-GB"/>
              </w:rPr>
              <w:t>SpCell</w:t>
            </w:r>
            <w:proofErr w:type="spellEnd"/>
          </w:p>
          <w:p w14:paraId="4EA9EB9C" w14:textId="77777777" w:rsidR="008C0CA8" w:rsidRPr="005A73DC" w:rsidRDefault="008C0CA8" w:rsidP="00F70F30">
            <w:pPr>
              <w:pStyle w:val="TAL"/>
              <w:rPr>
                <w:rFonts w:ascii="Calibri" w:hAnsi="Calibri" w:cs="Calibri"/>
                <w:lang w:eastAsia="en-GB"/>
              </w:rPr>
            </w:pPr>
            <w:r w:rsidRPr="005A73DC">
              <w:rPr>
                <w:rFonts w:ascii="Calibri" w:hAnsi="Calibri" w:cs="Calibri"/>
                <w:lang w:eastAsia="en-GB"/>
              </w:rPr>
              <w:t xml:space="preserve">For T304 of SCG, </w:t>
            </w:r>
            <w:r w:rsidRPr="005A73DC">
              <w:rPr>
                <w:rFonts w:ascii="Calibri" w:hAnsi="Calibri" w:cs="Calibri"/>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67C0A38D" w14:textId="77777777" w:rsidR="008C0CA8" w:rsidRPr="005A73DC" w:rsidRDefault="008C0CA8" w:rsidP="00F70F30">
            <w:pPr>
              <w:pStyle w:val="TAL"/>
              <w:rPr>
                <w:rFonts w:ascii="Calibri" w:hAnsi="Calibri" w:cs="Calibri"/>
                <w:lang w:eastAsia="en-GB"/>
              </w:rPr>
            </w:pPr>
            <w:r w:rsidRPr="005A73DC">
              <w:rPr>
                <w:rFonts w:ascii="Calibri" w:hAnsi="Calibri" w:cs="Calibri"/>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5A73DC">
              <w:rPr>
                <w:rFonts w:ascii="Calibri" w:hAnsi="Calibri" w:cs="Calibri"/>
                <w:lang w:eastAsia="en-GB"/>
              </w:rPr>
              <w:t>PCell</w:t>
            </w:r>
            <w:proofErr w:type="spellEnd"/>
            <w:r w:rsidRPr="005A73DC">
              <w:rPr>
                <w:rFonts w:ascii="Calibri" w:hAnsi="Calibri" w:cs="Calibri"/>
                <w:lang w:eastAsia="en-GB"/>
              </w:rPr>
              <w:t>, initiate the failure information procedure.</w:t>
            </w:r>
          </w:p>
          <w:p w14:paraId="644F36EE" w14:textId="77777777" w:rsidR="008C0CA8" w:rsidRPr="005A73DC" w:rsidRDefault="008C0CA8" w:rsidP="00F70F30">
            <w:pPr>
              <w:pStyle w:val="TAL"/>
              <w:rPr>
                <w:rFonts w:ascii="Calibri" w:hAnsi="Calibri" w:cs="Calibri"/>
                <w:lang w:eastAsia="en-GB"/>
              </w:rPr>
            </w:pPr>
          </w:p>
          <w:p w14:paraId="4DFB3914" w14:textId="77777777" w:rsidR="008C0CA8" w:rsidRPr="005A73DC" w:rsidRDefault="008C0CA8" w:rsidP="00F70F30">
            <w:pPr>
              <w:pStyle w:val="TAL"/>
              <w:rPr>
                <w:rFonts w:ascii="Calibri" w:hAnsi="Calibri" w:cs="Calibri"/>
                <w:lang w:eastAsia="en-GB"/>
              </w:rPr>
            </w:pPr>
            <w:r w:rsidRPr="005A73DC">
              <w:rPr>
                <w:rFonts w:ascii="Calibri" w:hAnsi="Calibri" w:cs="Calibri"/>
                <w:lang w:eastAsia="en-GB"/>
              </w:rPr>
              <w:t>For T304 of SCG, inform network about the reconfiguration with sync failure by initiating the SCG failure information procedure as specified in 5.7.3</w:t>
            </w:r>
            <w:r w:rsidRPr="005A73DC">
              <w:rPr>
                <w:rFonts w:ascii="Calibri" w:hAnsi="Calibri" w:cs="Calibri"/>
                <w:lang w:eastAsia="zh-CN"/>
              </w:rPr>
              <w:t>.</w:t>
            </w:r>
          </w:p>
        </w:tc>
      </w:tr>
    </w:tbl>
    <w:p w14:paraId="04661319" w14:textId="77777777" w:rsidR="008C0CA8" w:rsidRPr="005A73DC" w:rsidRDefault="008C0CA8" w:rsidP="008C0CA8">
      <w:pPr>
        <w:rPr>
          <w:rFonts w:ascii="Calibri" w:hAnsi="Calibri" w:cs="Calibri"/>
        </w:rPr>
      </w:pPr>
      <w:r w:rsidRPr="005A73DC">
        <w:rPr>
          <w:rFonts w:ascii="Calibri" w:hAnsi="Calibri" w:cs="Calibri"/>
        </w:rPr>
        <w:t>It clarifies that UE would initiate RRC re-establishment procedure when UE under DC case performing intra-NR handover or U2N remote UE performing indirect to direct path switch. To us, the current UE behaviour could be reused for Rel-18 direct path addition/change scenario.</w:t>
      </w:r>
    </w:p>
    <w:p w14:paraId="5AF74CBE" w14:textId="77777777" w:rsidR="008C0CA8" w:rsidRPr="005A73DC" w:rsidRDefault="008C0CA8" w:rsidP="008C0CA8">
      <w:pPr>
        <w:pStyle w:val="Proposal"/>
        <w:rPr>
          <w:rFonts w:ascii="Calibri" w:hAnsi="Calibri" w:cs="Calibri"/>
        </w:rPr>
      </w:pPr>
      <w:bookmarkStart w:id="10" w:name="_Toc142382808"/>
      <w:r w:rsidRPr="005A73DC">
        <w:rPr>
          <w:rFonts w:ascii="Calibri" w:hAnsi="Calibri" w:cs="Calibri"/>
        </w:rPr>
        <w:t>U2N remote UE would initiate RRC re-establishment procedure upon the T304-like timer expired, when it performing direct path addition/change.</w:t>
      </w:r>
      <w:bookmarkEnd w:id="10"/>
    </w:p>
    <w:p w14:paraId="5C480ABC" w14:textId="77777777" w:rsidR="008C0CA8" w:rsidRPr="005A73DC" w:rsidRDefault="008C0CA8" w:rsidP="008C0CA8">
      <w:pPr>
        <w:rPr>
          <w:rFonts w:ascii="Calibri" w:hAnsi="Calibri" w:cs="Calibri"/>
        </w:rPr>
      </w:pPr>
      <w:r w:rsidRPr="005A73DC">
        <w:rPr>
          <w:rFonts w:ascii="Calibri" w:hAnsi="Calibri" w:cs="Calibri"/>
        </w:rPr>
        <w:t xml:space="preserve">On the other hand, when U2N remote UE performing indirect path addition/change, it has been agreed that T420-like timer could be used. </w:t>
      </w:r>
      <w:proofErr w:type="gramStart"/>
      <w:r w:rsidRPr="005A73DC">
        <w:rPr>
          <w:rFonts w:ascii="Calibri" w:hAnsi="Calibri" w:cs="Calibri"/>
        </w:rPr>
        <w:t>So</w:t>
      </w:r>
      <w:proofErr w:type="gramEnd"/>
      <w:r w:rsidRPr="005A73DC">
        <w:rPr>
          <w:rFonts w:ascii="Calibri" w:hAnsi="Calibri" w:cs="Calibri"/>
        </w:rPr>
        <w:t xml:space="preserve"> one recall the current definition of T420 timer, which is shown below:</w:t>
      </w:r>
    </w:p>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0CA8" w:rsidRPr="005A73DC" w14:paraId="4B2D9CCC" w14:textId="77777777" w:rsidTr="00F70F30">
        <w:trPr>
          <w:cantSplit/>
        </w:trPr>
        <w:tc>
          <w:tcPr>
            <w:tcW w:w="1134" w:type="dxa"/>
            <w:tcBorders>
              <w:top w:val="single" w:sz="4" w:space="0" w:color="auto"/>
              <w:left w:val="single" w:sz="4" w:space="0" w:color="auto"/>
              <w:bottom w:val="single" w:sz="4" w:space="0" w:color="auto"/>
              <w:right w:val="single" w:sz="4" w:space="0" w:color="auto"/>
            </w:tcBorders>
          </w:tcPr>
          <w:p w14:paraId="52D0B5D9" w14:textId="77777777" w:rsidR="008C0CA8" w:rsidRPr="005A73DC" w:rsidRDefault="008C0CA8" w:rsidP="00F70F30">
            <w:pPr>
              <w:pStyle w:val="TAL"/>
              <w:rPr>
                <w:rFonts w:ascii="Calibri" w:hAnsi="Calibri" w:cs="Calibri"/>
                <w:lang w:eastAsia="zh-CN"/>
              </w:rPr>
            </w:pPr>
            <w:r w:rsidRPr="005A73DC">
              <w:rPr>
                <w:rFonts w:ascii="Calibri" w:hAnsi="Calibri" w:cs="Calibri"/>
                <w:lang w:eastAsia="zh-CN"/>
              </w:rPr>
              <w:t>Timer</w:t>
            </w:r>
          </w:p>
        </w:tc>
        <w:tc>
          <w:tcPr>
            <w:tcW w:w="2269" w:type="dxa"/>
            <w:tcBorders>
              <w:top w:val="single" w:sz="4" w:space="0" w:color="auto"/>
              <w:left w:val="single" w:sz="4" w:space="0" w:color="auto"/>
              <w:bottom w:val="single" w:sz="4" w:space="0" w:color="auto"/>
              <w:right w:val="single" w:sz="4" w:space="0" w:color="auto"/>
            </w:tcBorders>
          </w:tcPr>
          <w:p w14:paraId="2BDD20B9" w14:textId="77777777" w:rsidR="008C0CA8" w:rsidRPr="005A73DC" w:rsidRDefault="008C0CA8" w:rsidP="00F70F30">
            <w:pPr>
              <w:pStyle w:val="TAL"/>
              <w:rPr>
                <w:rFonts w:ascii="Calibri" w:hAnsi="Calibri" w:cs="Calibri"/>
                <w:noProof/>
                <w:lang w:eastAsia="zh-CN"/>
              </w:rPr>
            </w:pPr>
            <w:r w:rsidRPr="005A73DC">
              <w:rPr>
                <w:rFonts w:ascii="Calibri" w:hAnsi="Calibri" w:cs="Calibri"/>
                <w:noProof/>
                <w:lang w:eastAsia="zh-CN"/>
              </w:rPr>
              <w:t>Start</w:t>
            </w:r>
          </w:p>
        </w:tc>
        <w:tc>
          <w:tcPr>
            <w:tcW w:w="2836" w:type="dxa"/>
            <w:tcBorders>
              <w:top w:val="single" w:sz="4" w:space="0" w:color="auto"/>
              <w:left w:val="single" w:sz="4" w:space="0" w:color="auto"/>
              <w:bottom w:val="single" w:sz="4" w:space="0" w:color="auto"/>
              <w:right w:val="single" w:sz="4" w:space="0" w:color="auto"/>
            </w:tcBorders>
          </w:tcPr>
          <w:p w14:paraId="5D3D1958" w14:textId="77777777" w:rsidR="008C0CA8" w:rsidRPr="005A73DC" w:rsidRDefault="008C0CA8" w:rsidP="00F70F30">
            <w:pPr>
              <w:pStyle w:val="TAL"/>
              <w:rPr>
                <w:rFonts w:ascii="Calibri" w:hAnsi="Calibri" w:cs="Calibri"/>
                <w:noProof/>
                <w:lang w:eastAsia="zh-CN"/>
              </w:rPr>
            </w:pPr>
            <w:r w:rsidRPr="005A73DC">
              <w:rPr>
                <w:rFonts w:ascii="Calibri" w:hAnsi="Calibri" w:cs="Calibri"/>
                <w:noProof/>
                <w:lang w:eastAsia="zh-CN"/>
              </w:rPr>
              <w:t>Stop</w:t>
            </w:r>
          </w:p>
        </w:tc>
        <w:tc>
          <w:tcPr>
            <w:tcW w:w="2836" w:type="dxa"/>
            <w:tcBorders>
              <w:top w:val="single" w:sz="4" w:space="0" w:color="auto"/>
              <w:left w:val="single" w:sz="4" w:space="0" w:color="auto"/>
              <w:bottom w:val="single" w:sz="4" w:space="0" w:color="auto"/>
              <w:right w:val="single" w:sz="4" w:space="0" w:color="auto"/>
            </w:tcBorders>
          </w:tcPr>
          <w:p w14:paraId="0C023165" w14:textId="77777777" w:rsidR="008C0CA8" w:rsidRPr="005A73DC" w:rsidRDefault="008C0CA8" w:rsidP="00F70F30">
            <w:pPr>
              <w:pStyle w:val="TAL"/>
              <w:rPr>
                <w:rFonts w:ascii="Calibri" w:hAnsi="Calibri" w:cs="Calibri"/>
                <w:noProof/>
                <w:lang w:eastAsia="zh-CN"/>
              </w:rPr>
            </w:pPr>
            <w:r w:rsidRPr="005A73DC">
              <w:rPr>
                <w:rFonts w:ascii="Calibri" w:hAnsi="Calibri" w:cs="Calibri"/>
                <w:noProof/>
                <w:lang w:eastAsia="zh-CN"/>
              </w:rPr>
              <w:t>At expiry</w:t>
            </w:r>
          </w:p>
        </w:tc>
      </w:tr>
      <w:tr w:rsidR="008C0CA8" w:rsidRPr="005A73DC" w14:paraId="42B560C4" w14:textId="77777777" w:rsidTr="00F70F30">
        <w:trPr>
          <w:cantSplit/>
        </w:trPr>
        <w:tc>
          <w:tcPr>
            <w:tcW w:w="1134" w:type="dxa"/>
            <w:tcBorders>
              <w:top w:val="single" w:sz="4" w:space="0" w:color="auto"/>
              <w:left w:val="single" w:sz="4" w:space="0" w:color="auto"/>
              <w:bottom w:val="single" w:sz="4" w:space="0" w:color="auto"/>
              <w:right w:val="single" w:sz="4" w:space="0" w:color="auto"/>
            </w:tcBorders>
            <w:hideMark/>
          </w:tcPr>
          <w:p w14:paraId="2FE52549" w14:textId="77777777" w:rsidR="008C0CA8" w:rsidRPr="005A73DC" w:rsidRDefault="008C0CA8" w:rsidP="00F70F30">
            <w:pPr>
              <w:pStyle w:val="TAL"/>
              <w:rPr>
                <w:rFonts w:ascii="Calibri" w:hAnsi="Calibri" w:cs="Calibri"/>
                <w:lang w:eastAsia="en-GB"/>
              </w:rPr>
            </w:pPr>
            <w:r w:rsidRPr="005A73DC">
              <w:rPr>
                <w:rFonts w:ascii="Calibri" w:hAnsi="Calibri" w:cs="Calibri"/>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4D43FEF" w14:textId="77777777" w:rsidR="008C0CA8" w:rsidRPr="005A73DC" w:rsidRDefault="008C0CA8" w:rsidP="00F70F30">
            <w:pPr>
              <w:pStyle w:val="TAL"/>
              <w:rPr>
                <w:rFonts w:ascii="Calibri" w:eastAsia="Batang" w:hAnsi="Calibri" w:cs="Calibri"/>
                <w:noProof/>
                <w:lang w:eastAsia="en-GB"/>
              </w:rPr>
            </w:pPr>
            <w:r w:rsidRPr="005A73DC">
              <w:rPr>
                <w:rFonts w:ascii="Calibri" w:eastAsia="Batang" w:hAnsi="Calibri" w:cs="Calibri"/>
                <w:noProof/>
                <w:lang w:eastAsia="en-GB"/>
              </w:rPr>
              <w:t xml:space="preserve">Upon reception of the </w:t>
            </w:r>
            <w:r w:rsidRPr="005A73DC">
              <w:rPr>
                <w:rFonts w:ascii="Calibri" w:eastAsia="Batang" w:hAnsi="Calibri" w:cs="Calibri"/>
                <w:i/>
                <w:iCs/>
                <w:noProof/>
                <w:lang w:eastAsia="en-GB"/>
              </w:rPr>
              <w:t>RRCReconfiguration</w:t>
            </w:r>
            <w:r w:rsidRPr="005A73DC">
              <w:rPr>
                <w:rFonts w:ascii="Calibri" w:eastAsia="Batang" w:hAnsi="Calibri" w:cs="Calibri"/>
                <w:noProof/>
                <w:lang w:eastAsia="en-GB"/>
              </w:rPr>
              <w:t xml:space="preserve"> message</w:t>
            </w:r>
            <w:r w:rsidRPr="005A73DC">
              <w:rPr>
                <w:rFonts w:ascii="Calibri" w:eastAsia="Batang" w:hAnsi="Calibri" w:cs="Calibri"/>
                <w:lang w:eastAsia="en-GB"/>
              </w:rPr>
              <w:t xml:space="preserve"> including </w:t>
            </w:r>
            <w:proofErr w:type="spellStart"/>
            <w:r w:rsidRPr="005A73DC">
              <w:rPr>
                <w:rFonts w:ascii="Calibri" w:hAnsi="Calibri" w:cs="Calibri"/>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DA56234" w14:textId="77777777" w:rsidR="008C0CA8" w:rsidRPr="005A73DC" w:rsidRDefault="008C0CA8" w:rsidP="00F70F30">
            <w:pPr>
              <w:pStyle w:val="TAL"/>
              <w:rPr>
                <w:rFonts w:ascii="Calibri" w:eastAsia="Batang" w:hAnsi="Calibri" w:cs="Calibri"/>
                <w:noProof/>
                <w:lang w:eastAsia="en-GB"/>
              </w:rPr>
            </w:pPr>
            <w:r w:rsidRPr="005A73DC">
              <w:rPr>
                <w:rFonts w:ascii="Calibri" w:eastAsia="Batang" w:hAnsi="Calibri" w:cs="Calibri"/>
                <w:noProof/>
                <w:lang w:eastAsia="en-GB"/>
              </w:rPr>
              <w:t xml:space="preserve">Upon successfully sending </w:t>
            </w:r>
            <w:r w:rsidRPr="005A73DC">
              <w:rPr>
                <w:rFonts w:ascii="Calibri" w:eastAsia="Batang" w:hAnsi="Calibri" w:cs="Calibri"/>
                <w:i/>
                <w:iCs/>
                <w:noProof/>
                <w:lang w:eastAsia="en-GB"/>
              </w:rPr>
              <w:t>RRCReconfigurationComplete</w:t>
            </w:r>
            <w:r w:rsidRPr="005A73DC">
              <w:rPr>
                <w:rFonts w:ascii="Calibri" w:eastAsia="Batang" w:hAnsi="Calibri" w:cs="Calibri"/>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2CB54F71" w14:textId="77777777" w:rsidR="008C0CA8" w:rsidRPr="005A73DC" w:rsidRDefault="008C0CA8" w:rsidP="00F70F30">
            <w:pPr>
              <w:pStyle w:val="TAL"/>
              <w:rPr>
                <w:rFonts w:ascii="Calibri" w:eastAsia="Batang" w:hAnsi="Calibri" w:cs="Calibri"/>
                <w:noProof/>
                <w:lang w:eastAsia="en-GB"/>
              </w:rPr>
            </w:pPr>
            <w:r w:rsidRPr="005A73DC">
              <w:rPr>
                <w:rFonts w:ascii="Calibri" w:eastAsia="Batang" w:hAnsi="Calibri" w:cs="Calibri"/>
                <w:noProof/>
                <w:lang w:eastAsia="en-GB"/>
              </w:rPr>
              <w:t>Perform the RRC re-establishment procedure as specified in 5.3.7.</w:t>
            </w:r>
          </w:p>
        </w:tc>
      </w:tr>
    </w:tbl>
    <w:p w14:paraId="434E1A51" w14:textId="77777777" w:rsidR="008C0CA8" w:rsidRPr="005A73DC" w:rsidRDefault="008C0CA8" w:rsidP="008C0CA8">
      <w:pPr>
        <w:rPr>
          <w:rFonts w:ascii="Calibri" w:hAnsi="Calibri" w:cs="Calibri"/>
        </w:rPr>
      </w:pPr>
      <w:r w:rsidRPr="005A73DC">
        <w:rPr>
          <w:rFonts w:ascii="Calibri" w:hAnsi="Calibri" w:cs="Calibri"/>
        </w:rPr>
        <w:t xml:space="preserve">In general, T420 timer would be used when Rel-17 U2N remote UE performing direct to indirect path switch. Rel-17 U2N remote UE needs to perform RRC re-establishment procedure when T420 timer expired. However, in the multi-path scenario, it is not necessary for U2N remote UE to perform RRC re-establishment procedure since the direct link is still maintained. </w:t>
      </w:r>
      <w:proofErr w:type="gramStart"/>
      <w:r w:rsidRPr="005A73DC">
        <w:rPr>
          <w:rFonts w:ascii="Calibri" w:hAnsi="Calibri" w:cs="Calibri"/>
        </w:rPr>
        <w:t>So</w:t>
      </w:r>
      <w:proofErr w:type="gramEnd"/>
      <w:r w:rsidRPr="005A73DC">
        <w:rPr>
          <w:rFonts w:ascii="Calibri" w:hAnsi="Calibri" w:cs="Calibri"/>
        </w:rPr>
        <w:t xml:space="preserve"> the more efficient UE behaviour is to report the measurement result of other candidate relay UEs via direct link. While the stop condition could be reused.</w:t>
      </w:r>
    </w:p>
    <w:p w14:paraId="26546A79" w14:textId="77777777" w:rsidR="008C0CA8" w:rsidRPr="005A73DC" w:rsidRDefault="008C0CA8" w:rsidP="008C0CA8">
      <w:pPr>
        <w:pStyle w:val="Proposal"/>
        <w:rPr>
          <w:rFonts w:ascii="Calibri" w:hAnsi="Calibri" w:cs="Calibri"/>
        </w:rPr>
      </w:pPr>
      <w:bookmarkStart w:id="11" w:name="_Toc142382809"/>
      <w:r w:rsidRPr="005A73DC">
        <w:rPr>
          <w:rFonts w:ascii="Calibri" w:hAnsi="Calibri" w:cs="Calibri"/>
        </w:rPr>
        <w:t>For U2N multi-path scenario, U2N remote UE could report the measurement result of other candidate relay UEs via direct link when T420-like timer is expired.</w:t>
      </w:r>
      <w:bookmarkEnd w:id="11"/>
    </w:p>
    <w:p w14:paraId="0F855DA8" w14:textId="77777777" w:rsidR="008C0CA8" w:rsidRPr="005A73DC" w:rsidRDefault="008C0CA8" w:rsidP="008C0CA8">
      <w:pPr>
        <w:pStyle w:val="Proposal"/>
        <w:rPr>
          <w:rFonts w:ascii="Calibri" w:hAnsi="Calibri" w:cs="Calibri"/>
        </w:rPr>
      </w:pPr>
      <w:bookmarkStart w:id="12" w:name="_Toc142382810"/>
      <w:r w:rsidRPr="005A73DC">
        <w:rPr>
          <w:rFonts w:ascii="Calibri" w:hAnsi="Calibri" w:cs="Calibri"/>
        </w:rPr>
        <w:t>The stop condition of T420 timer could be reused for T420-like timer.</w:t>
      </w:r>
      <w:bookmarkEnd w:id="12"/>
    </w:p>
    <w:p w14:paraId="0A66A444" w14:textId="77777777" w:rsidR="008C0CA8" w:rsidRPr="005A73DC" w:rsidRDefault="008C0CA8" w:rsidP="008C0CA8">
      <w:pPr>
        <w:rPr>
          <w:rFonts w:ascii="Calibri" w:hAnsi="Calibri" w:cs="Calibri"/>
        </w:rPr>
      </w:pPr>
      <w:r w:rsidRPr="005A73DC">
        <w:rPr>
          <w:rFonts w:ascii="Calibri" w:hAnsi="Calibri" w:cs="Calibri"/>
        </w:rPr>
        <w:t>Last but not least, there is no observed blocking issue to reuse both T304 timer and T420 timer, so the current timer could be reused.</w:t>
      </w:r>
    </w:p>
    <w:p w14:paraId="1EB87AF4" w14:textId="77777777" w:rsidR="008C0CA8" w:rsidRPr="005A73DC" w:rsidRDefault="008C0CA8" w:rsidP="008C0CA8">
      <w:pPr>
        <w:pStyle w:val="Proposal"/>
        <w:rPr>
          <w:rFonts w:ascii="Calibri" w:hAnsi="Calibri" w:cs="Calibri"/>
        </w:rPr>
      </w:pPr>
      <w:bookmarkStart w:id="13" w:name="_Toc142382811"/>
      <w:r w:rsidRPr="005A73DC">
        <w:rPr>
          <w:rFonts w:ascii="Calibri" w:hAnsi="Calibri" w:cs="Calibri"/>
        </w:rPr>
        <w:t>Reuse T304 timer for direct path addition/change.</w:t>
      </w:r>
      <w:bookmarkEnd w:id="13"/>
    </w:p>
    <w:p w14:paraId="2651A99A" w14:textId="77777777" w:rsidR="008C0CA8" w:rsidRPr="005A73DC" w:rsidRDefault="008C0CA8" w:rsidP="008C0CA8">
      <w:pPr>
        <w:pStyle w:val="Proposal"/>
        <w:rPr>
          <w:rFonts w:ascii="Calibri" w:hAnsi="Calibri" w:cs="Calibri"/>
        </w:rPr>
      </w:pPr>
      <w:bookmarkStart w:id="14" w:name="_Toc142382812"/>
      <w:r w:rsidRPr="005A73DC">
        <w:rPr>
          <w:rFonts w:ascii="Calibri" w:hAnsi="Calibri" w:cs="Calibri"/>
        </w:rPr>
        <w:t>Reuse T420 timer for indirect path addition/change.</w:t>
      </w:r>
      <w:bookmarkEnd w:id="14"/>
    </w:p>
    <w:p w14:paraId="25E42CF3" w14:textId="77777777" w:rsidR="008C0CA8" w:rsidRPr="00BC63F3" w:rsidRDefault="008C0CA8" w:rsidP="008C0CA8"/>
    <w:p w14:paraId="3D9D1C00" w14:textId="77777777" w:rsidR="008C0CA8" w:rsidRPr="00193B07" w:rsidRDefault="008C0CA8" w:rsidP="008C0CA8">
      <w:pPr>
        <w:pStyle w:val="1"/>
        <w:rPr>
          <w:rFonts w:ascii="Calibri" w:hAnsi="Calibri" w:cs="Calibri"/>
        </w:rPr>
      </w:pPr>
      <w:r w:rsidRPr="00193B07">
        <w:rPr>
          <w:rFonts w:ascii="Calibri" w:hAnsi="Calibri" w:cs="Calibri"/>
        </w:rPr>
        <w:t>Conclusion and Proposal</w:t>
      </w:r>
    </w:p>
    <w:p w14:paraId="4F480EE8" w14:textId="77777777" w:rsidR="008C0CA8" w:rsidRPr="00193B07" w:rsidRDefault="008C0CA8" w:rsidP="008C0CA8">
      <w:pPr>
        <w:rPr>
          <w:rFonts w:ascii="Calibri" w:hAnsi="Calibri" w:cs="Calibri"/>
          <w:b/>
          <w:bCs/>
        </w:rPr>
      </w:pPr>
      <w:r w:rsidRPr="00193B07">
        <w:rPr>
          <w:rFonts w:ascii="Calibri" w:hAnsi="Calibri" w:cs="Calibri"/>
          <w:b/>
          <w:bCs/>
        </w:rPr>
        <w:t xml:space="preserve">In this paper, we have discussed the remaining issue of </w:t>
      </w:r>
      <w:r>
        <w:rPr>
          <w:rFonts w:ascii="Calibri" w:hAnsi="Calibri" w:cs="Calibri"/>
          <w:b/>
          <w:bCs/>
        </w:rPr>
        <w:t>U2N relay multi-path,</w:t>
      </w:r>
      <w:r w:rsidRPr="00193B07">
        <w:rPr>
          <w:rFonts w:ascii="Calibri" w:hAnsi="Calibri" w:cs="Calibri"/>
          <w:b/>
          <w:bCs/>
        </w:rPr>
        <w:t xml:space="preserve"> a brunch of observations and proposals are listed below:</w:t>
      </w:r>
    </w:p>
    <w:p w14:paraId="1A70AB22"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b w:val="0"/>
          <w:bCs/>
        </w:rPr>
        <w:lastRenderedPageBreak/>
        <w:fldChar w:fldCharType="begin"/>
      </w:r>
      <w:r w:rsidRPr="005A73DC">
        <w:rPr>
          <w:rFonts w:ascii="Calibri" w:hAnsi="Calibri" w:cs="Calibri"/>
          <w:b w:val="0"/>
          <w:bCs/>
        </w:rPr>
        <w:instrText xml:space="preserve"> TOC \n \h \z \t "Observation,1" </w:instrText>
      </w:r>
      <w:r w:rsidRPr="005A73DC">
        <w:rPr>
          <w:rFonts w:ascii="Calibri" w:hAnsi="Calibri" w:cs="Calibri"/>
          <w:b w:val="0"/>
          <w:bCs/>
        </w:rPr>
        <w:fldChar w:fldCharType="separate"/>
      </w:r>
      <w:hyperlink w:anchor="_Toc142382803" w:history="1">
        <w:r w:rsidRPr="005A73DC">
          <w:rPr>
            <w:rStyle w:val="a7"/>
            <w:rFonts w:ascii="Calibri" w:hAnsi="Calibri" w:cs="Calibri"/>
            <w:noProof/>
          </w:rPr>
          <w:t>Observation 1</w:t>
        </w:r>
        <w:r w:rsidRPr="005A73DC">
          <w:rPr>
            <w:rFonts w:ascii="Calibri" w:eastAsiaTheme="minorEastAsia" w:hAnsi="Calibri" w:cs="Calibri"/>
            <w:b w:val="0"/>
            <w:noProof/>
            <w:kern w:val="2"/>
            <w:sz w:val="21"/>
          </w:rPr>
          <w:tab/>
        </w:r>
        <w:r w:rsidRPr="005A73DC">
          <w:rPr>
            <w:rStyle w:val="a7"/>
            <w:rFonts w:ascii="Calibri" w:hAnsi="Calibri" w:cs="Calibri"/>
            <w:noProof/>
          </w:rPr>
          <w:t>Suspension of indirect link will not cause service interruption of U2N remote UE under multi-path scenario.</w:t>
        </w:r>
      </w:hyperlink>
    </w:p>
    <w:p w14:paraId="6F61EA73" w14:textId="77777777" w:rsidR="008C0CA8" w:rsidRPr="005A73DC" w:rsidRDefault="008C0CA8" w:rsidP="008C0CA8">
      <w:pPr>
        <w:pStyle w:val="TOC1"/>
        <w:rPr>
          <w:rFonts w:ascii="Calibri" w:eastAsiaTheme="minorEastAsia" w:hAnsi="Calibri" w:cs="Calibri"/>
          <w:b w:val="0"/>
          <w:noProof/>
          <w:kern w:val="2"/>
          <w:sz w:val="21"/>
        </w:rPr>
      </w:pPr>
      <w:hyperlink w:anchor="_Toc142382804" w:history="1">
        <w:r w:rsidRPr="005A73DC">
          <w:rPr>
            <w:rStyle w:val="a7"/>
            <w:rFonts w:ascii="Calibri" w:hAnsi="Calibri" w:cs="Calibri"/>
            <w:noProof/>
          </w:rPr>
          <w:t>Observation 2</w:t>
        </w:r>
        <w:r w:rsidRPr="005A73DC">
          <w:rPr>
            <w:rFonts w:ascii="Calibri" w:eastAsiaTheme="minorEastAsia" w:hAnsi="Calibri" w:cs="Calibri"/>
            <w:b w:val="0"/>
            <w:noProof/>
            <w:kern w:val="2"/>
            <w:sz w:val="21"/>
          </w:rPr>
          <w:tab/>
        </w:r>
        <w:r w:rsidRPr="005A73DC">
          <w:rPr>
            <w:rStyle w:val="a7"/>
            <w:rFonts w:ascii="Calibri" w:hAnsi="Calibri" w:cs="Calibri"/>
            <w:noProof/>
          </w:rPr>
          <w:t>Suspension of indirect link will not request U2N remote UE to perform measurement for either the U2N relay UE of indirect link, or other candidate U2N relay UEs, where it could be kind of power saving for U2N remote UE.</w:t>
        </w:r>
      </w:hyperlink>
    </w:p>
    <w:p w14:paraId="1A6C3956" w14:textId="77777777" w:rsidR="008C0CA8" w:rsidRPr="005A73DC" w:rsidRDefault="008C0CA8" w:rsidP="008C0CA8">
      <w:pPr>
        <w:rPr>
          <w:rFonts w:ascii="Calibri" w:hAnsi="Calibri" w:cs="Calibri"/>
          <w:b/>
          <w:bCs/>
        </w:rPr>
      </w:pPr>
      <w:r w:rsidRPr="005A73DC">
        <w:rPr>
          <w:rFonts w:ascii="Calibri" w:hAnsi="Calibri" w:cs="Calibri"/>
          <w:b/>
          <w:bCs/>
        </w:rPr>
        <w:fldChar w:fldCharType="end"/>
      </w:r>
    </w:p>
    <w:p w14:paraId="44E05FF3"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b w:val="0"/>
          <w:bCs/>
        </w:rPr>
        <w:fldChar w:fldCharType="begin"/>
      </w:r>
      <w:r w:rsidRPr="005A73DC">
        <w:rPr>
          <w:rFonts w:ascii="Calibri" w:hAnsi="Calibri" w:cs="Calibri"/>
          <w:b w:val="0"/>
          <w:bCs/>
        </w:rPr>
        <w:instrText xml:space="preserve"> TOC \n \t "Proposal,1" </w:instrText>
      </w:r>
      <w:r w:rsidRPr="005A73DC">
        <w:rPr>
          <w:rFonts w:ascii="Calibri" w:hAnsi="Calibri" w:cs="Calibri"/>
          <w:b w:val="0"/>
          <w:bCs/>
        </w:rPr>
        <w:fldChar w:fldCharType="separate"/>
      </w:r>
      <w:r w:rsidRPr="005A73DC">
        <w:rPr>
          <w:rFonts w:ascii="Calibri" w:hAnsi="Calibri" w:cs="Calibri"/>
          <w:noProof/>
        </w:rPr>
        <w:t>Proposal 1</w:t>
      </w:r>
      <w:r w:rsidRPr="005A73DC">
        <w:rPr>
          <w:rFonts w:ascii="Calibri" w:eastAsiaTheme="minorEastAsia" w:hAnsi="Calibri" w:cs="Calibri"/>
          <w:b w:val="0"/>
          <w:noProof/>
          <w:kern w:val="2"/>
          <w:sz w:val="21"/>
        </w:rPr>
        <w:tab/>
      </w:r>
      <w:r w:rsidRPr="005A73DC">
        <w:rPr>
          <w:rFonts w:ascii="Calibri" w:hAnsi="Calibri" w:cs="Calibri"/>
          <w:noProof/>
        </w:rPr>
        <w:t>RAN2 consider to include the measurement result of the PC5 link quality of the indirect link into MCGFailureInformation.</w:t>
      </w:r>
    </w:p>
    <w:p w14:paraId="6ECDC098"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2</w:t>
      </w:r>
      <w:r w:rsidRPr="005A73DC">
        <w:rPr>
          <w:rFonts w:ascii="Calibri" w:eastAsiaTheme="minorEastAsia" w:hAnsi="Calibri" w:cs="Calibri"/>
          <w:b w:val="0"/>
          <w:noProof/>
          <w:kern w:val="2"/>
          <w:sz w:val="21"/>
        </w:rPr>
        <w:tab/>
      </w:r>
      <w:r w:rsidRPr="005A73DC">
        <w:rPr>
          <w:rFonts w:ascii="Calibri" w:hAnsi="Calibri" w:cs="Calibri"/>
          <w:noProof/>
        </w:rPr>
        <w:t>RAN2 should discuss whether to include the measurement result of other candidate relay UEs into MCGFailureInformation.</w:t>
      </w:r>
    </w:p>
    <w:p w14:paraId="666286D2"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3</w:t>
      </w:r>
      <w:r w:rsidRPr="005A73DC">
        <w:rPr>
          <w:rFonts w:ascii="Calibri" w:eastAsiaTheme="minorEastAsia" w:hAnsi="Calibri" w:cs="Calibri"/>
          <w:b w:val="0"/>
          <w:noProof/>
          <w:kern w:val="2"/>
          <w:sz w:val="21"/>
        </w:rPr>
        <w:tab/>
      </w:r>
      <w:r w:rsidRPr="005A73DC">
        <w:rPr>
          <w:rFonts w:ascii="Calibri" w:hAnsi="Calibri" w:cs="Calibri"/>
          <w:noProof/>
        </w:rPr>
        <w:t>U2N remote UE suspends the indirect path upon reception of notification message indicating relay UE handover.</w:t>
      </w:r>
    </w:p>
    <w:p w14:paraId="6CDB0D03"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4</w:t>
      </w:r>
      <w:r w:rsidRPr="005A73DC">
        <w:rPr>
          <w:rFonts w:ascii="Calibri" w:eastAsiaTheme="minorEastAsia" w:hAnsi="Calibri" w:cs="Calibri"/>
          <w:b w:val="0"/>
          <w:noProof/>
          <w:kern w:val="2"/>
          <w:sz w:val="21"/>
        </w:rPr>
        <w:tab/>
      </w:r>
      <w:r w:rsidRPr="005A73DC">
        <w:rPr>
          <w:rFonts w:ascii="Calibri" w:hAnsi="Calibri" w:cs="Calibri"/>
          <w:noProof/>
        </w:rPr>
        <w:t>U2N remote UE would initiate RRC re-establishment procedure upon the T304-like timer expired, when it performing direct path addition/change.</w:t>
      </w:r>
    </w:p>
    <w:p w14:paraId="2A8F2D6B"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5</w:t>
      </w:r>
      <w:r w:rsidRPr="005A73DC">
        <w:rPr>
          <w:rFonts w:ascii="Calibri" w:eastAsiaTheme="minorEastAsia" w:hAnsi="Calibri" w:cs="Calibri"/>
          <w:b w:val="0"/>
          <w:noProof/>
          <w:kern w:val="2"/>
          <w:sz w:val="21"/>
        </w:rPr>
        <w:tab/>
      </w:r>
      <w:r w:rsidRPr="005A73DC">
        <w:rPr>
          <w:rFonts w:ascii="Calibri" w:hAnsi="Calibri" w:cs="Calibri"/>
          <w:noProof/>
        </w:rPr>
        <w:t>For U2N multi-path scenario, U2N remote UE could report the measurement result of other candidate relay UEs via direct link when T420-like timer is expired.</w:t>
      </w:r>
    </w:p>
    <w:p w14:paraId="51CE2921"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6</w:t>
      </w:r>
      <w:r w:rsidRPr="005A73DC">
        <w:rPr>
          <w:rFonts w:ascii="Calibri" w:eastAsiaTheme="minorEastAsia" w:hAnsi="Calibri" w:cs="Calibri"/>
          <w:b w:val="0"/>
          <w:noProof/>
          <w:kern w:val="2"/>
          <w:sz w:val="21"/>
        </w:rPr>
        <w:tab/>
      </w:r>
      <w:r w:rsidRPr="005A73DC">
        <w:rPr>
          <w:rFonts w:ascii="Calibri" w:hAnsi="Calibri" w:cs="Calibri"/>
          <w:noProof/>
        </w:rPr>
        <w:t>The stop condition of T420 timer could be reused for T420-like timer.</w:t>
      </w:r>
    </w:p>
    <w:p w14:paraId="6D0CA6DC"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7</w:t>
      </w:r>
      <w:r w:rsidRPr="005A73DC">
        <w:rPr>
          <w:rFonts w:ascii="Calibri" w:eastAsiaTheme="minorEastAsia" w:hAnsi="Calibri" w:cs="Calibri"/>
          <w:b w:val="0"/>
          <w:noProof/>
          <w:kern w:val="2"/>
          <w:sz w:val="21"/>
        </w:rPr>
        <w:tab/>
      </w:r>
      <w:r w:rsidRPr="005A73DC">
        <w:rPr>
          <w:rFonts w:ascii="Calibri" w:hAnsi="Calibri" w:cs="Calibri"/>
          <w:noProof/>
        </w:rPr>
        <w:t>Reuse T304 timer for direct path addition/change.</w:t>
      </w:r>
    </w:p>
    <w:p w14:paraId="196A37E4" w14:textId="77777777" w:rsidR="008C0CA8" w:rsidRPr="005A73DC" w:rsidRDefault="008C0CA8" w:rsidP="008C0CA8">
      <w:pPr>
        <w:pStyle w:val="TOC1"/>
        <w:rPr>
          <w:rFonts w:ascii="Calibri" w:eastAsiaTheme="minorEastAsia" w:hAnsi="Calibri" w:cs="Calibri"/>
          <w:b w:val="0"/>
          <w:noProof/>
          <w:kern w:val="2"/>
          <w:sz w:val="21"/>
        </w:rPr>
      </w:pPr>
      <w:r w:rsidRPr="005A73DC">
        <w:rPr>
          <w:rFonts w:ascii="Calibri" w:hAnsi="Calibri" w:cs="Calibri"/>
          <w:noProof/>
        </w:rPr>
        <w:t>Proposal 8</w:t>
      </w:r>
      <w:r w:rsidRPr="005A73DC">
        <w:rPr>
          <w:rFonts w:ascii="Calibri" w:eastAsiaTheme="minorEastAsia" w:hAnsi="Calibri" w:cs="Calibri"/>
          <w:b w:val="0"/>
          <w:noProof/>
          <w:kern w:val="2"/>
          <w:sz w:val="21"/>
        </w:rPr>
        <w:tab/>
      </w:r>
      <w:r w:rsidRPr="005A73DC">
        <w:rPr>
          <w:rFonts w:ascii="Calibri" w:hAnsi="Calibri" w:cs="Calibri"/>
          <w:noProof/>
        </w:rPr>
        <w:t>Reuse T420 timer for indirect path addition/change.</w:t>
      </w:r>
    </w:p>
    <w:p w14:paraId="1AEEE3F2" w14:textId="77777777" w:rsidR="008C0CA8" w:rsidRPr="00193B07" w:rsidRDefault="008C0CA8" w:rsidP="008C0CA8">
      <w:pPr>
        <w:rPr>
          <w:rFonts w:ascii="Calibri" w:hAnsi="Calibri" w:cs="Calibri"/>
          <w:b/>
          <w:bCs/>
        </w:rPr>
      </w:pPr>
      <w:r w:rsidRPr="005A73DC">
        <w:rPr>
          <w:rFonts w:ascii="Calibri" w:hAnsi="Calibri" w:cs="Calibri"/>
          <w:b/>
          <w:bCs/>
        </w:rPr>
        <w:fldChar w:fldCharType="end"/>
      </w:r>
    </w:p>
    <w:p w14:paraId="59AB84A4" w14:textId="77777777" w:rsidR="008C0CA8" w:rsidRPr="00193B07" w:rsidRDefault="008C0CA8" w:rsidP="008C0CA8">
      <w:pPr>
        <w:pStyle w:val="1"/>
        <w:rPr>
          <w:rFonts w:ascii="Calibri" w:hAnsi="Calibri" w:cs="Calibri"/>
        </w:rPr>
      </w:pPr>
      <w:bookmarkStart w:id="15" w:name="_In-sequence_SDU_delivery"/>
      <w:bookmarkStart w:id="16" w:name="_Ref189809556"/>
      <w:bookmarkStart w:id="17" w:name="_Ref174151459"/>
      <w:bookmarkStart w:id="18" w:name="_Ref450865335"/>
      <w:bookmarkEnd w:id="15"/>
      <w:r w:rsidRPr="00193B07">
        <w:rPr>
          <w:rFonts w:ascii="Calibri" w:hAnsi="Calibri" w:cs="Calibri"/>
        </w:rPr>
        <w:t>Reference</w:t>
      </w:r>
      <w:bookmarkEnd w:id="16"/>
      <w:bookmarkEnd w:id="17"/>
      <w:bookmarkEnd w:id="18"/>
    </w:p>
    <w:p w14:paraId="240C7D98" w14:textId="2E852759" w:rsidR="008C0CA8" w:rsidRPr="00193B07" w:rsidRDefault="008C0CA8" w:rsidP="008C0CA8">
      <w:pPr>
        <w:rPr>
          <w:rFonts w:ascii="Calibri" w:hAnsi="Calibri" w:cs="Calibri"/>
        </w:rPr>
      </w:pPr>
      <w:r w:rsidRPr="00193B07">
        <w:rPr>
          <w:rFonts w:ascii="Calibri" w:hAnsi="Calibri" w:cs="Calibri"/>
        </w:rPr>
        <w:t>[1] R2-2306692</w:t>
      </w:r>
      <w:r w:rsidRPr="00193B07">
        <w:rPr>
          <w:rFonts w:ascii="Calibri" w:hAnsi="Calibri" w:cs="Calibri"/>
        </w:rPr>
        <w:tab/>
      </w:r>
      <w:r w:rsidR="005428E6">
        <w:rPr>
          <w:rFonts w:ascii="Calibri" w:hAnsi="Calibri" w:cs="Calibri"/>
        </w:rPr>
        <w:tab/>
      </w:r>
      <w:r w:rsidRPr="00193B07">
        <w:rPr>
          <w:rFonts w:ascii="Calibri" w:hAnsi="Calibri" w:cs="Calibri"/>
        </w:rPr>
        <w:t>[AT122][</w:t>
      </w:r>
      <w:proofErr w:type="gramStart"/>
      <w:r w:rsidRPr="00193B07">
        <w:rPr>
          <w:rFonts w:ascii="Calibri" w:hAnsi="Calibri" w:cs="Calibri"/>
        </w:rPr>
        <w:t>419][</w:t>
      </w:r>
      <w:proofErr w:type="gramEnd"/>
      <w:r w:rsidRPr="00193B07">
        <w:rPr>
          <w:rFonts w:ascii="Calibri" w:hAnsi="Calibri" w:cs="Calibri"/>
        </w:rPr>
        <w:t>Relay] Short ID in U2U relay (Ericsson)</w:t>
      </w:r>
      <w:r w:rsidRPr="00193B07">
        <w:rPr>
          <w:rFonts w:ascii="Calibri" w:hAnsi="Calibri" w:cs="Calibri"/>
        </w:rPr>
        <w:tab/>
        <w:t>Ericsson</w:t>
      </w:r>
    </w:p>
    <w:p w14:paraId="268CD664" w14:textId="77777777" w:rsidR="00223853" w:rsidRPr="008C0CA8" w:rsidRDefault="00223853" w:rsidP="008C0CA8"/>
    <w:sectPr w:rsidR="00223853" w:rsidRPr="008C0CA8">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588E" w14:textId="77777777" w:rsidR="00E34427" w:rsidRDefault="00E34427" w:rsidP="00D61E24">
      <w:pPr>
        <w:spacing w:after="0"/>
      </w:pPr>
      <w:r>
        <w:separator/>
      </w:r>
    </w:p>
  </w:endnote>
  <w:endnote w:type="continuationSeparator" w:id="0">
    <w:p w14:paraId="070FD9A6" w14:textId="77777777" w:rsidR="00E34427" w:rsidRDefault="00E34427"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A3343" w14:textId="77777777" w:rsidR="00E34427" w:rsidRDefault="00E34427" w:rsidP="00D61E24">
      <w:pPr>
        <w:spacing w:after="0"/>
      </w:pPr>
      <w:r>
        <w:separator/>
      </w:r>
    </w:p>
  </w:footnote>
  <w:footnote w:type="continuationSeparator" w:id="0">
    <w:p w14:paraId="281A5C5E" w14:textId="77777777" w:rsidR="00E34427" w:rsidRDefault="00E34427"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F31"/>
    <w:multiLevelType w:val="hybridMultilevel"/>
    <w:tmpl w:val="C85C0570"/>
    <w:lvl w:ilvl="0" w:tplc="0194F0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6"/>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97CD8"/>
    <w:rsid w:val="000A6E1D"/>
    <w:rsid w:val="00105716"/>
    <w:rsid w:val="00223853"/>
    <w:rsid w:val="00251452"/>
    <w:rsid w:val="00480AD2"/>
    <w:rsid w:val="005428E6"/>
    <w:rsid w:val="006D2F6F"/>
    <w:rsid w:val="007B4869"/>
    <w:rsid w:val="00861309"/>
    <w:rsid w:val="008C0CA8"/>
    <w:rsid w:val="008D05A3"/>
    <w:rsid w:val="00966B6F"/>
    <w:rsid w:val="00B60849"/>
    <w:rsid w:val="00C34905"/>
    <w:rsid w:val="00D61E24"/>
    <w:rsid w:val="00E34427"/>
    <w:rsid w:val="00FF6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character" w:customStyle="1" w:styleId="PLChar">
    <w:name w:val="PL Char"/>
    <w:link w:val="PL"/>
    <w:qFormat/>
    <w:rsid w:val="008C0CA8"/>
    <w:rPr>
      <w:rFonts w:ascii="Courier New" w:eastAsia="Times New Roman" w:hAnsi="Courier New"/>
      <w:sz w:val="16"/>
    </w:rPr>
  </w:style>
  <w:style w:type="character" w:customStyle="1" w:styleId="TALCar">
    <w:name w:val="TAL Car"/>
    <w:link w:val="TAL"/>
    <w:qFormat/>
    <w:rsid w:val="008C0CA8"/>
    <w:rPr>
      <w:rFonts w:ascii="Arial" w:hAnsi="Arial"/>
      <w:sz w:val="18"/>
      <w:lang w:val="en-GB" w:eastAsia="en-US"/>
    </w:rPr>
  </w:style>
  <w:style w:type="paragraph" w:customStyle="1" w:styleId="TAL">
    <w:name w:val="TAL"/>
    <w:basedOn w:val="a"/>
    <w:link w:val="TALCar"/>
    <w:qFormat/>
    <w:rsid w:val="008C0CA8"/>
    <w:pPr>
      <w:keepNext/>
      <w:keepLines/>
      <w:spacing w:after="0"/>
      <w:jc w:val="left"/>
    </w:pPr>
    <w:rPr>
      <w:rFonts w:eastAsiaTheme="minorEastAsia" w:cstheme="minorBidi"/>
      <w:kern w:val="2"/>
      <w:sz w:val="18"/>
      <w:szCs w:val="22"/>
      <w:lang w:eastAsia="en-US"/>
    </w:rPr>
  </w:style>
  <w:style w:type="paragraph" w:customStyle="1" w:styleId="PL">
    <w:name w:val="PL"/>
    <w:link w:val="PLChar"/>
    <w:qFormat/>
    <w:rsid w:val="008C0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2470</Words>
  <Characters>14079</Characters>
  <Application>Microsoft Office Word</Application>
  <DocSecurity>0</DocSecurity>
  <Lines>117</Lines>
  <Paragraphs>33</Paragraphs>
  <ScaleCrop>false</ScaleCrop>
  <Company>NEC</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zhangboyuan</cp:lastModifiedBy>
  <cp:revision>4</cp:revision>
  <dcterms:created xsi:type="dcterms:W3CDTF">2023-08-10T02:20:00Z</dcterms:created>
  <dcterms:modified xsi:type="dcterms:W3CDTF">2023-08-10T02:21:00Z</dcterms:modified>
  <cp:category>Discussion</cp:category>
</cp:coreProperties>
</file>